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B9B1D6" w14:textId="34EC244B" w:rsidR="0032696A" w:rsidRDefault="0017567C" w:rsidP="00DA0EB7">
      <w:pPr>
        <w:jc w:val="right"/>
        <w:rPr>
          <w:b/>
        </w:rPr>
      </w:pPr>
      <w:r>
        <w:rPr>
          <w:b/>
        </w:rPr>
        <w:t>Webinar</w:t>
      </w:r>
      <w:bookmarkStart w:id="0" w:name="_GoBack"/>
      <w:bookmarkEnd w:id="0"/>
      <w:r w:rsidR="00B629A3" w:rsidRPr="00C23C88">
        <w:rPr>
          <w:b/>
        </w:rPr>
        <w:t xml:space="preserve"> </w:t>
      </w:r>
      <w:r w:rsidR="00B629A3">
        <w:rPr>
          <w:b/>
        </w:rPr>
        <w:t>B</w:t>
      </w:r>
      <w:r w:rsidR="00B629A3" w:rsidRPr="00C23C88">
        <w:rPr>
          <w:b/>
        </w:rPr>
        <w:t xml:space="preserve">usca </w:t>
      </w:r>
      <w:r w:rsidR="00B629A3">
        <w:rPr>
          <w:b/>
        </w:rPr>
        <w:t>A</w:t>
      </w:r>
      <w:r w:rsidR="00B629A3" w:rsidRPr="00C23C88">
        <w:rPr>
          <w:b/>
        </w:rPr>
        <w:t xml:space="preserve">tiva </w:t>
      </w:r>
      <w:r w:rsidR="00B629A3">
        <w:rPr>
          <w:b/>
        </w:rPr>
        <w:t>E</w:t>
      </w:r>
      <w:r w:rsidR="00B629A3" w:rsidRPr="00C23C88">
        <w:rPr>
          <w:b/>
        </w:rPr>
        <w:t>scolar</w:t>
      </w:r>
    </w:p>
    <w:p w14:paraId="1C8F2A3C" w14:textId="36B8E761" w:rsidR="005C02C3" w:rsidRPr="00E65F6F" w:rsidRDefault="005C02C3" w:rsidP="00DA0EB7">
      <w:pPr>
        <w:jc w:val="right"/>
        <w:rPr>
          <w:b/>
          <w:color w:val="FF0000"/>
          <w:sz w:val="26"/>
          <w:szCs w:val="26"/>
        </w:rPr>
      </w:pPr>
      <w:r w:rsidRPr="00E65F6F">
        <w:rPr>
          <w:b/>
          <w:color w:val="FF0000"/>
          <w:sz w:val="26"/>
          <w:szCs w:val="26"/>
        </w:rPr>
        <w:t xml:space="preserve">PARA USO INTERNO </w:t>
      </w:r>
    </w:p>
    <w:p w14:paraId="249CB069" w14:textId="77777777" w:rsidR="00F61BD4" w:rsidRDefault="00F61BD4" w:rsidP="0032696A">
      <w:pPr>
        <w:jc w:val="center"/>
        <w:rPr>
          <w:b/>
        </w:rPr>
      </w:pPr>
    </w:p>
    <w:p w14:paraId="019D4251" w14:textId="77777777" w:rsidR="00F61BD4" w:rsidRDefault="00F61BD4" w:rsidP="0032696A">
      <w:pPr>
        <w:jc w:val="center"/>
        <w:rPr>
          <w:b/>
        </w:rPr>
      </w:pPr>
      <w:r w:rsidRPr="00F61BD4">
        <w:rPr>
          <w:b/>
        </w:rPr>
        <w:t xml:space="preserve">Tribunais de Contas </w:t>
      </w:r>
      <w:r>
        <w:rPr>
          <w:b/>
        </w:rPr>
        <w:t xml:space="preserve">e Ministério Público </w:t>
      </w:r>
      <w:r w:rsidRPr="00F61BD4">
        <w:rPr>
          <w:b/>
        </w:rPr>
        <w:t xml:space="preserve">no engajamento pela concretização </w:t>
      </w:r>
    </w:p>
    <w:p w14:paraId="0261FC29" w14:textId="0905DEB1" w:rsidR="00F61BD4" w:rsidRDefault="00F61BD4" w:rsidP="0032696A">
      <w:pPr>
        <w:jc w:val="center"/>
        <w:rPr>
          <w:b/>
        </w:rPr>
      </w:pPr>
      <w:proofErr w:type="gramStart"/>
      <w:r w:rsidRPr="00F61BD4">
        <w:rPr>
          <w:b/>
        </w:rPr>
        <w:t>da</w:t>
      </w:r>
      <w:proofErr w:type="gramEnd"/>
      <w:r w:rsidRPr="00F61BD4">
        <w:rPr>
          <w:b/>
        </w:rPr>
        <w:t xml:space="preserve"> busca ativa escolar</w:t>
      </w:r>
    </w:p>
    <w:p w14:paraId="1AC580CF" w14:textId="77777777" w:rsidR="00946416" w:rsidRDefault="00946416" w:rsidP="00B629A3">
      <w:pPr>
        <w:suppressAutoHyphens/>
        <w:jc w:val="center"/>
      </w:pPr>
    </w:p>
    <w:p w14:paraId="26EB3126" w14:textId="7897D40D" w:rsidR="00074B75" w:rsidRDefault="00074B75" w:rsidP="00BE2ACE">
      <w:pPr>
        <w:suppressAutoHyphens/>
        <w:rPr>
          <w:b/>
          <w:bCs/>
        </w:rPr>
      </w:pPr>
      <w:r>
        <w:rPr>
          <w:b/>
          <w:bCs/>
        </w:rPr>
        <w:t>Data</w:t>
      </w:r>
    </w:p>
    <w:p w14:paraId="18894C33" w14:textId="5744E8BF" w:rsidR="00074B75" w:rsidRPr="00074B75" w:rsidRDefault="00074B75" w:rsidP="00BE2ACE">
      <w:pPr>
        <w:suppressAutoHyphens/>
      </w:pPr>
      <w:r w:rsidRPr="00074B75">
        <w:t>2</w:t>
      </w:r>
      <w:r w:rsidR="00F22785">
        <w:t>1</w:t>
      </w:r>
      <w:r w:rsidRPr="00074B75">
        <w:t xml:space="preserve"> de </w:t>
      </w:r>
      <w:r w:rsidR="00F22785">
        <w:t>janeiro</w:t>
      </w:r>
      <w:r w:rsidR="00F0687D">
        <w:t xml:space="preserve"> 2021</w:t>
      </w:r>
      <w:r w:rsidRPr="00074B75">
        <w:t>, das 1</w:t>
      </w:r>
      <w:r w:rsidR="00F22785">
        <w:t>0</w:t>
      </w:r>
      <w:r w:rsidRPr="00074B75">
        <w:t xml:space="preserve">h às </w:t>
      </w:r>
      <w:proofErr w:type="gramStart"/>
      <w:r w:rsidRPr="00074B75">
        <w:t>1</w:t>
      </w:r>
      <w:r w:rsidR="00F22785">
        <w:t>1</w:t>
      </w:r>
      <w:r w:rsidRPr="00074B75">
        <w:t>h</w:t>
      </w:r>
      <w:r w:rsidR="00E65F6F">
        <w:t>5</w:t>
      </w:r>
      <w:r w:rsidR="0032696A">
        <w:t>0</w:t>
      </w:r>
      <w:proofErr w:type="gramEnd"/>
      <w:r w:rsidR="00883CC2">
        <w:t xml:space="preserve"> </w:t>
      </w:r>
    </w:p>
    <w:p w14:paraId="11356899" w14:textId="65411EE9" w:rsidR="00074B75" w:rsidRPr="00074B75" w:rsidRDefault="00074B75" w:rsidP="00BE2ACE">
      <w:pPr>
        <w:suppressAutoHyphens/>
      </w:pPr>
      <w:r w:rsidRPr="00074B75">
        <w:t xml:space="preserve">Local: </w:t>
      </w:r>
      <w:proofErr w:type="spellStart"/>
      <w:r w:rsidR="00F61BD4">
        <w:t>Meet</w:t>
      </w:r>
      <w:proofErr w:type="spellEnd"/>
      <w:r w:rsidR="00F61BD4">
        <w:t xml:space="preserve"> com transmissão ao vivo pelo canal </w:t>
      </w:r>
      <w:r w:rsidR="00EE6E2E">
        <w:t>n</w:t>
      </w:r>
      <w:r w:rsidR="00F61BD4">
        <w:t xml:space="preserve">o </w:t>
      </w:r>
      <w:proofErr w:type="spellStart"/>
      <w:r w:rsidR="00F61BD4">
        <w:t>Youtube</w:t>
      </w:r>
      <w:proofErr w:type="spellEnd"/>
      <w:r w:rsidR="00F61BD4">
        <w:t xml:space="preserve"> do TCE-RS</w:t>
      </w:r>
    </w:p>
    <w:p w14:paraId="71776DD4" w14:textId="77777777" w:rsidR="00074B75" w:rsidRDefault="00074B75" w:rsidP="00BE2ACE">
      <w:pPr>
        <w:suppressAutoHyphens/>
        <w:rPr>
          <w:b/>
          <w:bCs/>
        </w:rPr>
      </w:pPr>
    </w:p>
    <w:p w14:paraId="1718730B" w14:textId="55966BF3" w:rsidR="00F22785" w:rsidRDefault="00F22785" w:rsidP="00BE2ACE">
      <w:pPr>
        <w:suppressAutoHyphens/>
        <w:rPr>
          <w:b/>
          <w:bCs/>
        </w:rPr>
      </w:pPr>
      <w:r>
        <w:rPr>
          <w:b/>
          <w:bCs/>
        </w:rPr>
        <w:t>Produção:</w:t>
      </w:r>
    </w:p>
    <w:p w14:paraId="06B83660" w14:textId="4154604A" w:rsidR="00F22785" w:rsidRPr="00F22785" w:rsidRDefault="00F22785" w:rsidP="00BE2ACE">
      <w:pPr>
        <w:suppressAutoHyphens/>
      </w:pPr>
      <w:proofErr w:type="spellStart"/>
      <w:r w:rsidRPr="00F22785">
        <w:t>Card</w:t>
      </w:r>
      <w:proofErr w:type="spellEnd"/>
      <w:r w:rsidR="00F61BD4">
        <w:t xml:space="preserve"> e transmissão</w:t>
      </w:r>
      <w:r w:rsidRPr="00F22785">
        <w:t xml:space="preserve">: </w:t>
      </w:r>
      <w:r w:rsidR="00F61BD4">
        <w:t>TCE-RS</w:t>
      </w:r>
    </w:p>
    <w:p w14:paraId="175612E9" w14:textId="3B8D7549" w:rsidR="00F22785" w:rsidRPr="00F22785" w:rsidRDefault="00F22785" w:rsidP="00BE2ACE">
      <w:pPr>
        <w:suppressAutoHyphens/>
      </w:pPr>
      <w:r w:rsidRPr="00F22785">
        <w:t xml:space="preserve">Divulgação: </w:t>
      </w:r>
      <w:proofErr w:type="spellStart"/>
      <w:r w:rsidRPr="00F22785">
        <w:t>Atricon</w:t>
      </w:r>
      <w:proofErr w:type="spellEnd"/>
      <w:r w:rsidRPr="00F22785">
        <w:t>/IRB e CNMP</w:t>
      </w:r>
    </w:p>
    <w:p w14:paraId="104AC99A" w14:textId="77777777" w:rsidR="00F22785" w:rsidRDefault="00F22785" w:rsidP="00BE2ACE">
      <w:pPr>
        <w:suppressAutoHyphens/>
        <w:rPr>
          <w:b/>
          <w:bCs/>
        </w:rPr>
      </w:pPr>
    </w:p>
    <w:p w14:paraId="08166AD3" w14:textId="200238D3" w:rsidR="00074B75" w:rsidRPr="00074B75" w:rsidRDefault="00946416" w:rsidP="00BE2ACE">
      <w:pPr>
        <w:suppressAutoHyphens/>
        <w:rPr>
          <w:b/>
          <w:bCs/>
        </w:rPr>
      </w:pPr>
      <w:r w:rsidRPr="00074B75">
        <w:rPr>
          <w:b/>
          <w:bCs/>
        </w:rPr>
        <w:t>Público</w:t>
      </w:r>
      <w:r w:rsidR="00B629A3" w:rsidRPr="00074B75">
        <w:rPr>
          <w:b/>
          <w:bCs/>
        </w:rPr>
        <w:t xml:space="preserve"> participante</w:t>
      </w:r>
    </w:p>
    <w:p w14:paraId="05F3B7A1" w14:textId="5F0CD181" w:rsidR="009B7BD8" w:rsidRDefault="00074B75" w:rsidP="00BE2ACE">
      <w:pPr>
        <w:suppressAutoHyphens/>
      </w:pPr>
      <w:r>
        <w:t>M</w:t>
      </w:r>
      <w:r w:rsidR="00946416">
        <w:t xml:space="preserve">embros </w:t>
      </w:r>
      <w:r w:rsidR="00B629A3">
        <w:t xml:space="preserve">e técnicos </w:t>
      </w:r>
      <w:r w:rsidR="00946416">
        <w:t>dos T</w:t>
      </w:r>
      <w:r w:rsidR="00B629A3">
        <w:t>ribunais de Contas</w:t>
      </w:r>
      <w:r w:rsidR="00946416">
        <w:t xml:space="preserve"> e </w:t>
      </w:r>
      <w:r w:rsidR="00B629A3">
        <w:t xml:space="preserve">dos </w:t>
      </w:r>
      <w:r w:rsidR="00946416">
        <w:t>M</w:t>
      </w:r>
      <w:r w:rsidR="00B629A3">
        <w:t>inistérios Públicos brasileiros.</w:t>
      </w:r>
    </w:p>
    <w:p w14:paraId="4BC4B833" w14:textId="77777777" w:rsidR="00946416" w:rsidRDefault="00946416" w:rsidP="00BE2ACE">
      <w:pPr>
        <w:suppressAutoHyphens/>
      </w:pPr>
    </w:p>
    <w:p w14:paraId="54DB6520" w14:textId="09CE2C31" w:rsidR="00946416" w:rsidRPr="00074B75" w:rsidRDefault="00946416" w:rsidP="00BE2ACE">
      <w:pPr>
        <w:suppressAutoHyphens/>
        <w:rPr>
          <w:b/>
          <w:bCs/>
        </w:rPr>
      </w:pPr>
      <w:r w:rsidRPr="00074B75">
        <w:rPr>
          <w:b/>
          <w:bCs/>
        </w:rPr>
        <w:t>Objetivos</w:t>
      </w:r>
    </w:p>
    <w:p w14:paraId="7FC36C57" w14:textId="6B09A88C" w:rsidR="00946416" w:rsidRDefault="00B629A3" w:rsidP="00BE2ACE">
      <w:pPr>
        <w:pStyle w:val="PargrafodaLista"/>
        <w:numPr>
          <w:ilvl w:val="0"/>
          <w:numId w:val="1"/>
        </w:numPr>
        <w:suppressAutoHyphens/>
      </w:pPr>
      <w:r>
        <w:t>Contextualizar o direito à educação</w:t>
      </w:r>
      <w:proofErr w:type="gramStart"/>
      <w:r>
        <w:t xml:space="preserve">  </w:t>
      </w:r>
      <w:proofErr w:type="gramEnd"/>
      <w:r>
        <w:t xml:space="preserve">nos três pilares: acesso, permanência e aprendizagem e o papel dos </w:t>
      </w:r>
      <w:proofErr w:type="spellStart"/>
      <w:r>
        <w:t>TCs</w:t>
      </w:r>
      <w:proofErr w:type="spellEnd"/>
      <w:r>
        <w:t xml:space="preserve"> e MPs na garantia desse direito</w:t>
      </w:r>
      <w:r w:rsidR="00BE2ACE">
        <w:t>.</w:t>
      </w:r>
    </w:p>
    <w:p w14:paraId="07203F25" w14:textId="33EBAD7A" w:rsidR="00BE2ACE" w:rsidRDefault="00BE2ACE" w:rsidP="00BE2ACE">
      <w:pPr>
        <w:pStyle w:val="PargrafodaLista"/>
        <w:numPr>
          <w:ilvl w:val="0"/>
          <w:numId w:val="1"/>
        </w:numPr>
        <w:suppressAutoHyphens/>
      </w:pPr>
      <w:r>
        <w:t xml:space="preserve">Apresentar a </w:t>
      </w:r>
      <w:r w:rsidR="00185D74">
        <w:t>estratégia</w:t>
      </w:r>
      <w:r>
        <w:t xml:space="preserve"> Busca Ativa Escolar do Unicef</w:t>
      </w:r>
      <w:r w:rsidR="00185D74">
        <w:t xml:space="preserve">, Undime e </w:t>
      </w:r>
      <w:r w:rsidR="00F77523">
        <w:t>apoiadores</w:t>
      </w:r>
      <w:r w:rsidR="00B629A3">
        <w:t xml:space="preserve"> e como ela pode colaborar para enfrentar o abandono e a evasão escolares</w:t>
      </w:r>
      <w:r>
        <w:t>.</w:t>
      </w:r>
      <w:r w:rsidR="00657B6A">
        <w:t xml:space="preserve"> </w:t>
      </w:r>
    </w:p>
    <w:p w14:paraId="00472830" w14:textId="77777777" w:rsidR="00B629A3" w:rsidRDefault="00B629A3" w:rsidP="00BE2ACE">
      <w:pPr>
        <w:suppressAutoHyphens/>
      </w:pPr>
    </w:p>
    <w:p w14:paraId="36C8E348" w14:textId="77777777" w:rsidR="004A6707" w:rsidRDefault="004A6707" w:rsidP="00BE2ACE">
      <w:pPr>
        <w:suppressAutoHyphens/>
      </w:pPr>
    </w:p>
    <w:p w14:paraId="0777EA44" w14:textId="20249731" w:rsidR="004A6707" w:rsidRDefault="004A6707" w:rsidP="00BE2ACE">
      <w:pPr>
        <w:suppressAutoHyphens/>
      </w:pPr>
      <w:r w:rsidRPr="004A6707">
        <w:rPr>
          <w:b/>
        </w:rPr>
        <w:t>Início do evento:</w:t>
      </w:r>
      <w:r>
        <w:t xml:space="preserve"> Diretor da Escola apresentando as autoridades da Abertura e da mediação, com </w:t>
      </w:r>
      <w:proofErr w:type="spellStart"/>
      <w:r>
        <w:t>mini-currículos</w:t>
      </w:r>
      <w:proofErr w:type="spellEnd"/>
      <w:r>
        <w:t xml:space="preserve"> bem enxutos </w:t>
      </w:r>
      <w:r w:rsidRPr="004A6707">
        <w:rPr>
          <w:highlight w:val="yellow"/>
        </w:rPr>
        <w:t>(máx. 2 min</w:t>
      </w:r>
      <w:proofErr w:type="gramStart"/>
      <w:r w:rsidRPr="004A6707">
        <w:rPr>
          <w:highlight w:val="yellow"/>
        </w:rPr>
        <w:t>)</w:t>
      </w:r>
      <w:proofErr w:type="gramEnd"/>
    </w:p>
    <w:p w14:paraId="1E62EA9A" w14:textId="77777777" w:rsidR="004A6707" w:rsidRDefault="004A6707" w:rsidP="00BE2ACE">
      <w:pPr>
        <w:suppressAutoHyphens/>
      </w:pPr>
    </w:p>
    <w:p w14:paraId="7CD563D9" w14:textId="77777777" w:rsidR="0074640A" w:rsidRPr="00074B75" w:rsidRDefault="0074640A" w:rsidP="0074640A">
      <w:pPr>
        <w:suppressAutoHyphens/>
        <w:rPr>
          <w:b/>
          <w:bCs/>
        </w:rPr>
      </w:pPr>
      <w:r w:rsidRPr="00074B75">
        <w:rPr>
          <w:b/>
          <w:bCs/>
        </w:rPr>
        <w:t>Abertura e boas vindas</w:t>
      </w:r>
    </w:p>
    <w:p w14:paraId="21647059" w14:textId="358BF51B" w:rsidR="0074640A" w:rsidRDefault="0074640A" w:rsidP="0074640A">
      <w:pPr>
        <w:suppressAutoHyphens/>
      </w:pPr>
      <w:r>
        <w:t>Resp</w:t>
      </w:r>
      <w:proofErr w:type="gramStart"/>
      <w:r>
        <w:t>.:</w:t>
      </w:r>
      <w:proofErr w:type="gramEnd"/>
      <w:r>
        <w:t xml:space="preserve"> UNICEF, </w:t>
      </w:r>
      <w:proofErr w:type="spellStart"/>
      <w:r>
        <w:t>Atricon</w:t>
      </w:r>
      <w:proofErr w:type="spellEnd"/>
      <w:r>
        <w:t>/IRB e CNMP</w:t>
      </w:r>
      <w:r w:rsidR="00F61BD4">
        <w:t xml:space="preserve"> </w:t>
      </w:r>
      <w:r w:rsidR="00402198">
        <w:t>e TCE-RS</w:t>
      </w:r>
    </w:p>
    <w:p w14:paraId="2536CB31" w14:textId="36161031" w:rsidR="0074640A" w:rsidRDefault="0074640A" w:rsidP="0074640A">
      <w:pPr>
        <w:suppressAutoHyphens/>
      </w:pPr>
      <w:r>
        <w:t xml:space="preserve">Tempo: </w:t>
      </w:r>
      <w:r w:rsidR="00FF70D6" w:rsidRPr="00E65F6F">
        <w:rPr>
          <w:highlight w:val="yellow"/>
        </w:rPr>
        <w:t>10</w:t>
      </w:r>
      <w:r w:rsidR="00E65F6F" w:rsidRPr="00E65F6F">
        <w:rPr>
          <w:highlight w:val="yellow"/>
        </w:rPr>
        <w:t xml:space="preserve"> minutos</w:t>
      </w:r>
      <w:r w:rsidR="004A6707">
        <w:t xml:space="preserve"> (2,5 min para cada)</w:t>
      </w:r>
    </w:p>
    <w:p w14:paraId="421DEDDE" w14:textId="77777777" w:rsidR="0074640A" w:rsidRDefault="0074640A" w:rsidP="0074640A">
      <w:pPr>
        <w:suppressAutoHyphens/>
      </w:pPr>
    </w:p>
    <w:p w14:paraId="4D863A8C" w14:textId="267C74B3" w:rsidR="00671D6F" w:rsidRPr="00671D6F" w:rsidRDefault="004A6707" w:rsidP="0074640A">
      <w:pPr>
        <w:suppressAutoHyphens/>
        <w:rPr>
          <w:b/>
          <w:color w:val="FF0000"/>
        </w:rPr>
      </w:pPr>
      <w:r>
        <w:rPr>
          <w:b/>
          <w:color w:val="FF0000"/>
        </w:rPr>
        <w:t xml:space="preserve">Introdução do tema do painel e apresentação dos palestrantes </w:t>
      </w:r>
      <w:r w:rsidR="00671D6F" w:rsidRPr="00671D6F">
        <w:rPr>
          <w:b/>
          <w:color w:val="FF0000"/>
        </w:rPr>
        <w:t>pelo mediador – Antônio G</w:t>
      </w:r>
      <w:r w:rsidR="00402198">
        <w:rPr>
          <w:b/>
          <w:color w:val="FF0000"/>
        </w:rPr>
        <w:t>o</w:t>
      </w:r>
      <w:r w:rsidR="00671D6F" w:rsidRPr="00671D6F">
        <w:rPr>
          <w:b/>
          <w:color w:val="FF0000"/>
        </w:rPr>
        <w:t>is (</w:t>
      </w:r>
      <w:r w:rsidR="00671D6F" w:rsidRPr="00E65F6F">
        <w:rPr>
          <w:b/>
          <w:color w:val="FF0000"/>
          <w:highlight w:val="yellow"/>
        </w:rPr>
        <w:t>5 min</w:t>
      </w:r>
      <w:r w:rsidR="00671D6F" w:rsidRPr="00671D6F">
        <w:rPr>
          <w:b/>
          <w:color w:val="FF0000"/>
        </w:rPr>
        <w:t>)</w:t>
      </w:r>
    </w:p>
    <w:p w14:paraId="3180D9E3" w14:textId="77777777" w:rsidR="00671D6F" w:rsidRDefault="00671D6F" w:rsidP="0074640A">
      <w:pPr>
        <w:suppressAutoHyphens/>
      </w:pPr>
    </w:p>
    <w:p w14:paraId="113B3A0A" w14:textId="389539B7" w:rsidR="0074640A" w:rsidRPr="00A07713" w:rsidRDefault="00E65F6F" w:rsidP="0074640A">
      <w:pPr>
        <w:suppressAutoHyphens/>
        <w:rPr>
          <w:b/>
          <w:bCs/>
        </w:rPr>
      </w:pPr>
      <w:r>
        <w:rPr>
          <w:b/>
          <w:bCs/>
        </w:rPr>
        <w:t>PAINEL: O</w:t>
      </w:r>
      <w:r w:rsidR="0074640A" w:rsidRPr="00A07713">
        <w:rPr>
          <w:b/>
          <w:bCs/>
        </w:rPr>
        <w:t xml:space="preserve"> direito à educação </w:t>
      </w:r>
    </w:p>
    <w:p w14:paraId="282E43B0" w14:textId="77777777" w:rsidR="0074640A" w:rsidRPr="00A07713" w:rsidRDefault="0074640A" w:rsidP="0074640A">
      <w:pPr>
        <w:suppressAutoHyphens/>
      </w:pPr>
      <w:r w:rsidRPr="00A07713">
        <w:t xml:space="preserve">Abordar rapidamente sobre o direito à educação e os pilares de garantia de acesso, de permanência e de aprendizagem; a obrigatoriedade de sua oferta pública e de qualidade de 4 a 17 anos e a importância da educação infantil. </w:t>
      </w:r>
    </w:p>
    <w:p w14:paraId="11E7774E" w14:textId="1F8D2B8A" w:rsidR="0074640A" w:rsidRPr="00A07713" w:rsidRDefault="0074640A" w:rsidP="0074640A">
      <w:pPr>
        <w:suppressAutoHyphens/>
      </w:pPr>
      <w:r w:rsidRPr="00A07713">
        <w:t>Resp</w:t>
      </w:r>
      <w:proofErr w:type="gramStart"/>
      <w:r w:rsidRPr="00A07713">
        <w:t>.:</w:t>
      </w:r>
      <w:proofErr w:type="gramEnd"/>
      <w:r w:rsidRPr="00A07713">
        <w:t xml:space="preserve"> </w:t>
      </w:r>
      <w:proofErr w:type="spellStart"/>
      <w:r w:rsidRPr="00A07713">
        <w:t>Undime</w:t>
      </w:r>
      <w:proofErr w:type="spellEnd"/>
      <w:r w:rsidR="00F22785" w:rsidRPr="00A07713">
        <w:t xml:space="preserve">, </w:t>
      </w:r>
      <w:proofErr w:type="spellStart"/>
      <w:r w:rsidR="00F22785" w:rsidRPr="00A07713">
        <w:t>Uncme</w:t>
      </w:r>
      <w:proofErr w:type="spellEnd"/>
      <w:r w:rsidRPr="00A07713">
        <w:t xml:space="preserve"> </w:t>
      </w:r>
      <w:r w:rsidR="00C0548D" w:rsidRPr="00A07713">
        <w:t>e COPEDUC</w:t>
      </w:r>
      <w:r w:rsidR="007E5559" w:rsidRPr="00A07713">
        <w:t>/MP</w:t>
      </w:r>
    </w:p>
    <w:p w14:paraId="77D89FEF" w14:textId="66184C1F" w:rsidR="0074640A" w:rsidRDefault="0074640A" w:rsidP="0074640A">
      <w:pPr>
        <w:suppressAutoHyphens/>
      </w:pPr>
      <w:r w:rsidRPr="00A07713">
        <w:t xml:space="preserve">Tempo: </w:t>
      </w:r>
      <w:r w:rsidR="00FF70D6" w:rsidRPr="00E65F6F">
        <w:rPr>
          <w:highlight w:val="yellow"/>
        </w:rPr>
        <w:t>2</w:t>
      </w:r>
      <w:r w:rsidR="00E65F6F" w:rsidRPr="00E65F6F">
        <w:rPr>
          <w:highlight w:val="yellow"/>
        </w:rPr>
        <w:t>2</w:t>
      </w:r>
      <w:r w:rsidRPr="00E65F6F">
        <w:rPr>
          <w:highlight w:val="yellow"/>
        </w:rPr>
        <w:t xml:space="preserve"> minutos</w:t>
      </w:r>
      <w:r w:rsidR="00FF70D6" w:rsidRPr="00A07713">
        <w:t xml:space="preserve"> (cerca de 7 minutos para cada)</w:t>
      </w:r>
    </w:p>
    <w:p w14:paraId="4C7C814B" w14:textId="77777777" w:rsidR="0074640A" w:rsidRDefault="0074640A" w:rsidP="0074640A">
      <w:pPr>
        <w:suppressAutoHyphens/>
      </w:pPr>
    </w:p>
    <w:p w14:paraId="4D2D2DD5" w14:textId="4A720209" w:rsidR="00E65F6F" w:rsidRPr="00E65F6F" w:rsidRDefault="00E65F6F" w:rsidP="0074640A">
      <w:pPr>
        <w:suppressAutoHyphens/>
        <w:rPr>
          <w:b/>
          <w:color w:val="FF0000"/>
        </w:rPr>
      </w:pPr>
      <w:r w:rsidRPr="00E65F6F">
        <w:rPr>
          <w:b/>
          <w:color w:val="FF0000"/>
        </w:rPr>
        <w:t>Mediador: apresentação do painel e palestrante (</w:t>
      </w:r>
      <w:r w:rsidRPr="00E65F6F">
        <w:rPr>
          <w:b/>
          <w:color w:val="FF0000"/>
          <w:highlight w:val="yellow"/>
        </w:rPr>
        <w:t>1 min</w:t>
      </w:r>
      <w:r w:rsidRPr="00E65F6F">
        <w:rPr>
          <w:b/>
          <w:color w:val="FF0000"/>
        </w:rPr>
        <w:t>)</w:t>
      </w:r>
    </w:p>
    <w:p w14:paraId="594425C9" w14:textId="77777777" w:rsidR="00E65F6F" w:rsidRDefault="00E65F6F" w:rsidP="0074640A">
      <w:pPr>
        <w:suppressAutoHyphens/>
      </w:pPr>
    </w:p>
    <w:p w14:paraId="5F79029F" w14:textId="4FD3EBE2" w:rsidR="0074640A" w:rsidRPr="00A21EA6" w:rsidRDefault="00E65F6F" w:rsidP="0074640A">
      <w:pPr>
        <w:suppressAutoHyphens/>
        <w:rPr>
          <w:b/>
          <w:bCs/>
        </w:rPr>
      </w:pPr>
      <w:r>
        <w:rPr>
          <w:b/>
          <w:bCs/>
        </w:rPr>
        <w:t xml:space="preserve">PAINEL: </w:t>
      </w:r>
      <w:r w:rsidR="0074640A" w:rsidRPr="00A21EA6">
        <w:rPr>
          <w:b/>
          <w:bCs/>
        </w:rPr>
        <w:t xml:space="preserve">Busca Ativa Escolar </w:t>
      </w:r>
    </w:p>
    <w:p w14:paraId="40666893" w14:textId="240DD25D" w:rsidR="0074640A" w:rsidRDefault="0074640A" w:rsidP="0074640A">
      <w:pPr>
        <w:suppressAutoHyphens/>
      </w:pPr>
      <w:r>
        <w:t>Explicar a estratégia: objetivo estrutura, participantes, intersetorialidade e regime de colaboração como pilares, plataforma e importância de gestão dos dados; situação de adesão e de implementação no país, e resposta para o momento de crise e cenário para 2021.</w:t>
      </w:r>
      <w:r w:rsidR="007E5559">
        <w:t xml:space="preserve"> </w:t>
      </w:r>
    </w:p>
    <w:p w14:paraId="33C6AEF0" w14:textId="6FE66434" w:rsidR="0074640A" w:rsidRDefault="0074640A" w:rsidP="0074640A">
      <w:pPr>
        <w:suppressAutoHyphens/>
      </w:pPr>
      <w:r>
        <w:t>Resp</w:t>
      </w:r>
      <w:proofErr w:type="gramStart"/>
      <w:r>
        <w:t>.:</w:t>
      </w:r>
      <w:proofErr w:type="gramEnd"/>
      <w:r>
        <w:t xml:space="preserve"> UNICEF </w:t>
      </w:r>
    </w:p>
    <w:p w14:paraId="6831F75D" w14:textId="290B0E5C" w:rsidR="0074640A" w:rsidRDefault="0074640A" w:rsidP="0074640A">
      <w:pPr>
        <w:suppressAutoHyphens/>
      </w:pPr>
      <w:r>
        <w:t xml:space="preserve">Tempo: </w:t>
      </w:r>
      <w:r w:rsidR="00F0687D" w:rsidRPr="00E65F6F">
        <w:rPr>
          <w:highlight w:val="yellow"/>
        </w:rPr>
        <w:t>1</w:t>
      </w:r>
      <w:r w:rsidR="00E65F6F" w:rsidRPr="00E65F6F">
        <w:rPr>
          <w:highlight w:val="yellow"/>
        </w:rPr>
        <w:t>2</w:t>
      </w:r>
      <w:r w:rsidRPr="00E65F6F">
        <w:rPr>
          <w:highlight w:val="yellow"/>
        </w:rPr>
        <w:t xml:space="preserve"> minutos</w:t>
      </w:r>
    </w:p>
    <w:p w14:paraId="5FEBA43E" w14:textId="77777777" w:rsidR="0074640A" w:rsidRDefault="0074640A" w:rsidP="0074640A">
      <w:pPr>
        <w:suppressAutoHyphens/>
      </w:pPr>
    </w:p>
    <w:p w14:paraId="0A1EEC18" w14:textId="04552CA2" w:rsidR="00E65F6F" w:rsidRPr="00E65F6F" w:rsidRDefault="00E65F6F" w:rsidP="00E65F6F">
      <w:pPr>
        <w:suppressAutoHyphens/>
        <w:rPr>
          <w:b/>
          <w:color w:val="FF0000"/>
        </w:rPr>
      </w:pPr>
      <w:r w:rsidRPr="00E65F6F">
        <w:rPr>
          <w:b/>
          <w:color w:val="FF0000"/>
        </w:rPr>
        <w:lastRenderedPageBreak/>
        <w:t>Mediador: apresentação do painel e palestrante</w:t>
      </w:r>
      <w:r>
        <w:rPr>
          <w:b/>
          <w:color w:val="FF0000"/>
        </w:rPr>
        <w:t>s</w:t>
      </w:r>
      <w:r w:rsidRPr="00E65F6F">
        <w:rPr>
          <w:b/>
          <w:color w:val="FF0000"/>
        </w:rPr>
        <w:t xml:space="preserve"> (</w:t>
      </w:r>
      <w:r w:rsidRPr="00E65F6F">
        <w:rPr>
          <w:b/>
          <w:color w:val="FF0000"/>
          <w:highlight w:val="yellow"/>
        </w:rPr>
        <w:t>2 min</w:t>
      </w:r>
      <w:r w:rsidRPr="00E65F6F">
        <w:rPr>
          <w:b/>
          <w:color w:val="FF0000"/>
        </w:rPr>
        <w:t>)</w:t>
      </w:r>
    </w:p>
    <w:p w14:paraId="5A550147" w14:textId="77777777" w:rsidR="00E65F6F" w:rsidRDefault="00E65F6F" w:rsidP="0074640A">
      <w:pPr>
        <w:suppressAutoHyphens/>
      </w:pPr>
    </w:p>
    <w:p w14:paraId="6E08C938" w14:textId="100D251B" w:rsidR="0074640A" w:rsidRPr="00A21EA6" w:rsidRDefault="00E65F6F" w:rsidP="0074640A">
      <w:pPr>
        <w:suppressAutoHyphens/>
        <w:rPr>
          <w:b/>
          <w:bCs/>
        </w:rPr>
      </w:pPr>
      <w:r>
        <w:rPr>
          <w:b/>
          <w:bCs/>
        </w:rPr>
        <w:t xml:space="preserve">PAINEL: </w:t>
      </w:r>
      <w:r w:rsidR="0074640A">
        <w:rPr>
          <w:b/>
          <w:bCs/>
        </w:rPr>
        <w:t xml:space="preserve">Como </w:t>
      </w:r>
      <w:proofErr w:type="spellStart"/>
      <w:r w:rsidR="0074640A">
        <w:rPr>
          <w:b/>
          <w:bCs/>
        </w:rPr>
        <w:t>TCs</w:t>
      </w:r>
      <w:proofErr w:type="spellEnd"/>
      <w:r w:rsidR="0074640A">
        <w:rPr>
          <w:b/>
          <w:bCs/>
        </w:rPr>
        <w:t xml:space="preserve"> e MPs podem colaborar para ações de busca ativa</w:t>
      </w:r>
    </w:p>
    <w:p w14:paraId="7510085D" w14:textId="77777777" w:rsidR="0074640A" w:rsidRDefault="0074640A" w:rsidP="0074640A">
      <w:pPr>
        <w:suppressAutoHyphens/>
      </w:pPr>
      <w:r w:rsidRPr="00FF70D6">
        <w:rPr>
          <w:b/>
          <w:bCs/>
        </w:rPr>
        <w:t xml:space="preserve">Situar o papel dos </w:t>
      </w:r>
      <w:proofErr w:type="spellStart"/>
      <w:r w:rsidRPr="00FF70D6">
        <w:rPr>
          <w:b/>
          <w:bCs/>
        </w:rPr>
        <w:t>TCs</w:t>
      </w:r>
      <w:proofErr w:type="spellEnd"/>
      <w:r>
        <w:t xml:space="preserve"> na garantia do direito educação, oferecendo uma perspectiva metodológica para a compreensão das funções de controle e de fiscalização (aspecto pedagógico </w:t>
      </w:r>
      <w:r w:rsidRPr="00657B6A">
        <w:rPr>
          <w:i/>
        </w:rPr>
        <w:t>versus</w:t>
      </w:r>
      <w:r>
        <w:t xml:space="preserve"> aspecto punitivo) e oferecer orientações e recomendações para fomentar com que municípios e estados promovam ações de busca ativa, sobretudo a Busca Ativa Escolar, levando em conta, especialmente, o cenário de 2021, com novas gestões municipais.</w:t>
      </w:r>
    </w:p>
    <w:p w14:paraId="70445757" w14:textId="2B324DA9" w:rsidR="0074640A" w:rsidRDefault="0074640A" w:rsidP="0074640A">
      <w:pPr>
        <w:suppressAutoHyphens/>
      </w:pPr>
      <w:r w:rsidRPr="00FF70D6">
        <w:rPr>
          <w:b/>
          <w:bCs/>
        </w:rPr>
        <w:t>Situar o papel dos MPs</w:t>
      </w:r>
      <w:r>
        <w:t xml:space="preserve"> na garantia do direito </w:t>
      </w:r>
      <w:r w:rsidR="00907149">
        <w:t xml:space="preserve">à </w:t>
      </w:r>
      <w:r>
        <w:t xml:space="preserve">educação, oferecendo uma perspectiva metodológica para a compreensão das funções de controle e de fiscalização (aspecto pedagógico </w:t>
      </w:r>
      <w:r w:rsidRPr="00657B6A">
        <w:rPr>
          <w:i/>
        </w:rPr>
        <w:t>versus</w:t>
      </w:r>
      <w:r>
        <w:t xml:space="preserve"> aspecto punitivo) e oferecer orientações e recomendações para fomentar com que municípios e estados promovam ações de busca ativa, sobretudo a Busca Ativa Escolar, levando em conta, especialmente, o cenário de 2021, com novas gestões municipais.</w:t>
      </w:r>
    </w:p>
    <w:p w14:paraId="05AA3A30" w14:textId="48347DC7" w:rsidR="00E65F6F" w:rsidRDefault="00E65F6F" w:rsidP="00E65F6F">
      <w:pPr>
        <w:suppressAutoHyphens/>
      </w:pPr>
      <w:r>
        <w:t>Resp</w:t>
      </w:r>
      <w:proofErr w:type="gramStart"/>
      <w:r>
        <w:t>.:</w:t>
      </w:r>
      <w:proofErr w:type="gramEnd"/>
      <w:r>
        <w:t xml:space="preserve"> </w:t>
      </w:r>
      <w:proofErr w:type="spellStart"/>
      <w:r>
        <w:t>Atricon</w:t>
      </w:r>
      <w:proofErr w:type="spellEnd"/>
      <w:r>
        <w:t xml:space="preserve"> / IRB (</w:t>
      </w:r>
      <w:r w:rsidRPr="00E65F6F">
        <w:rPr>
          <w:highlight w:val="yellow"/>
        </w:rPr>
        <w:t>10 minutos</w:t>
      </w:r>
      <w:r>
        <w:t>)</w:t>
      </w:r>
    </w:p>
    <w:p w14:paraId="08D792D4" w14:textId="6C19E5E4" w:rsidR="0074640A" w:rsidRDefault="0074640A" w:rsidP="0074640A">
      <w:pPr>
        <w:suppressAutoHyphens/>
      </w:pPr>
      <w:r>
        <w:t>Resp</w:t>
      </w:r>
      <w:proofErr w:type="gramStart"/>
      <w:r>
        <w:t>.:</w:t>
      </w:r>
      <w:proofErr w:type="gramEnd"/>
      <w:r>
        <w:t xml:space="preserve"> </w:t>
      </w:r>
      <w:r w:rsidR="005C02C3">
        <w:t>CNMP e MP</w:t>
      </w:r>
      <w:r w:rsidR="00E65F6F">
        <w:t xml:space="preserve"> (</w:t>
      </w:r>
      <w:r w:rsidR="00E65F6F" w:rsidRPr="00E65F6F">
        <w:rPr>
          <w:highlight w:val="yellow"/>
        </w:rPr>
        <w:t>15 min</w:t>
      </w:r>
      <w:r w:rsidR="00E65F6F">
        <w:t xml:space="preserve"> – cerca de 7 min para cada)</w:t>
      </w:r>
    </w:p>
    <w:p w14:paraId="1B426084" w14:textId="77777777" w:rsidR="0074640A" w:rsidRDefault="0074640A" w:rsidP="0074640A">
      <w:pPr>
        <w:suppressAutoHyphens/>
      </w:pPr>
    </w:p>
    <w:p w14:paraId="7C8D1CA7" w14:textId="77777777" w:rsidR="00E65F6F" w:rsidRPr="00E65F6F" w:rsidRDefault="00E65F6F" w:rsidP="00E65F6F">
      <w:pPr>
        <w:suppressAutoHyphens/>
        <w:rPr>
          <w:b/>
          <w:color w:val="FF0000"/>
        </w:rPr>
      </w:pPr>
      <w:r w:rsidRPr="00E65F6F">
        <w:rPr>
          <w:b/>
          <w:color w:val="FF0000"/>
        </w:rPr>
        <w:t>Mediador: apresentação do painel e palestrante</w:t>
      </w:r>
      <w:r>
        <w:rPr>
          <w:b/>
          <w:color w:val="FF0000"/>
        </w:rPr>
        <w:t>s</w:t>
      </w:r>
      <w:r w:rsidRPr="00E65F6F">
        <w:rPr>
          <w:b/>
          <w:color w:val="FF0000"/>
        </w:rPr>
        <w:t xml:space="preserve"> (</w:t>
      </w:r>
      <w:r w:rsidRPr="00E65F6F">
        <w:rPr>
          <w:b/>
          <w:color w:val="FF0000"/>
          <w:highlight w:val="yellow"/>
        </w:rPr>
        <w:t>2 min</w:t>
      </w:r>
      <w:r w:rsidRPr="00E65F6F">
        <w:rPr>
          <w:b/>
          <w:color w:val="FF0000"/>
        </w:rPr>
        <w:t>)</w:t>
      </w:r>
    </w:p>
    <w:p w14:paraId="3933631C" w14:textId="77777777" w:rsidR="00E65F6F" w:rsidRDefault="00E65F6F" w:rsidP="0074640A">
      <w:pPr>
        <w:suppressAutoHyphens/>
      </w:pPr>
    </w:p>
    <w:p w14:paraId="529E0131" w14:textId="5F893117" w:rsidR="00E65F6F" w:rsidRDefault="00E65F6F" w:rsidP="0074640A">
      <w:pPr>
        <w:suppressAutoHyphens/>
        <w:rPr>
          <w:b/>
          <w:bCs/>
        </w:rPr>
      </w:pPr>
      <w:r>
        <w:rPr>
          <w:b/>
          <w:bCs/>
        </w:rPr>
        <w:t xml:space="preserve">PAINEL: </w:t>
      </w:r>
      <w:r w:rsidR="00C02F06">
        <w:rPr>
          <w:b/>
          <w:bCs/>
        </w:rPr>
        <w:t>A experiência de Rondônia</w:t>
      </w:r>
      <w:r w:rsidR="00C02F06" w:rsidRPr="0032696A">
        <w:rPr>
          <w:b/>
          <w:bCs/>
        </w:rPr>
        <w:t xml:space="preserve"> no </w:t>
      </w:r>
      <w:r w:rsidR="00C02F06">
        <w:rPr>
          <w:b/>
          <w:bCs/>
        </w:rPr>
        <w:t>enfrentamento à evasão e ao abandono escolar</w:t>
      </w:r>
    </w:p>
    <w:p w14:paraId="51938C56" w14:textId="76CE4382" w:rsidR="0074640A" w:rsidRPr="00E65F6F" w:rsidRDefault="0074640A" w:rsidP="0074640A">
      <w:pPr>
        <w:suppressAutoHyphens/>
        <w:rPr>
          <w:bCs/>
        </w:rPr>
      </w:pPr>
      <w:r w:rsidRPr="00E65F6F">
        <w:rPr>
          <w:bCs/>
        </w:rPr>
        <w:t>Apresentação da experiência de Rondônia já no âmbito do M</w:t>
      </w:r>
      <w:r w:rsidR="00E74922" w:rsidRPr="00E65F6F">
        <w:rPr>
          <w:bCs/>
        </w:rPr>
        <w:t>emorando de Entendimento</w:t>
      </w:r>
      <w:r w:rsidRPr="00E65F6F">
        <w:rPr>
          <w:bCs/>
        </w:rPr>
        <w:t>, com adesão do estado à Busca Ativa Escolar.</w:t>
      </w:r>
    </w:p>
    <w:p w14:paraId="247BAA77" w14:textId="262ECAF0" w:rsidR="0074640A" w:rsidRDefault="0074640A" w:rsidP="0074640A">
      <w:pPr>
        <w:suppressAutoHyphens/>
      </w:pPr>
      <w:r>
        <w:t>Resp</w:t>
      </w:r>
      <w:proofErr w:type="gramStart"/>
      <w:r>
        <w:t>.:</w:t>
      </w:r>
      <w:proofErr w:type="gramEnd"/>
      <w:r>
        <w:t xml:space="preserve"> TC</w:t>
      </w:r>
      <w:r w:rsidR="00F61BD4">
        <w:t>E-RO</w:t>
      </w:r>
      <w:r>
        <w:t xml:space="preserve"> e MP</w:t>
      </w:r>
      <w:r w:rsidR="00F61BD4">
        <w:t>-</w:t>
      </w:r>
      <w:r>
        <w:t>RO</w:t>
      </w:r>
      <w:r w:rsidR="00E65F6F">
        <w:t xml:space="preserve"> </w:t>
      </w:r>
    </w:p>
    <w:p w14:paraId="37476E4C" w14:textId="7213DA3C" w:rsidR="0074640A" w:rsidRDefault="0074640A" w:rsidP="0074640A">
      <w:pPr>
        <w:suppressAutoHyphens/>
      </w:pPr>
      <w:r>
        <w:t xml:space="preserve">Tempo: </w:t>
      </w:r>
      <w:r w:rsidR="00F61BD4" w:rsidRPr="00E65F6F">
        <w:rPr>
          <w:highlight w:val="yellow"/>
        </w:rPr>
        <w:t>20</w:t>
      </w:r>
      <w:r w:rsidRPr="00E65F6F">
        <w:rPr>
          <w:highlight w:val="yellow"/>
        </w:rPr>
        <w:t xml:space="preserve"> minutos</w:t>
      </w:r>
      <w:r w:rsidR="00E65F6F">
        <w:t xml:space="preserve"> (aprox. 5 min para o </w:t>
      </w:r>
      <w:proofErr w:type="spellStart"/>
      <w:proofErr w:type="gramStart"/>
      <w:r w:rsidR="00E65F6F">
        <w:t>dr.</w:t>
      </w:r>
      <w:proofErr w:type="spellEnd"/>
      <w:proofErr w:type="gramEnd"/>
      <w:r w:rsidR="00E65F6F">
        <w:t xml:space="preserve"> Curi e 15 min para a apresentação técnica – </w:t>
      </w:r>
      <w:proofErr w:type="spellStart"/>
      <w:r w:rsidR="00E65F6F">
        <w:t>Adrissa</w:t>
      </w:r>
      <w:proofErr w:type="spellEnd"/>
      <w:r w:rsidR="00E65F6F">
        <w:t xml:space="preserve"> e </w:t>
      </w:r>
      <w:proofErr w:type="spellStart"/>
      <w:r w:rsidR="00E65F6F">
        <w:t>dr.</w:t>
      </w:r>
      <w:proofErr w:type="spellEnd"/>
      <w:r w:rsidR="00E65F6F">
        <w:t xml:space="preserve"> Marcos Ártico)</w:t>
      </w:r>
    </w:p>
    <w:p w14:paraId="4A5F35FF" w14:textId="77777777" w:rsidR="0074640A" w:rsidRDefault="0074640A" w:rsidP="0074640A">
      <w:pPr>
        <w:suppressAutoHyphens/>
      </w:pPr>
    </w:p>
    <w:p w14:paraId="41A7500D" w14:textId="77777777" w:rsidR="0074640A" w:rsidRPr="0032696A" w:rsidRDefault="0074640A" w:rsidP="0074640A">
      <w:pPr>
        <w:suppressAutoHyphens/>
        <w:rPr>
          <w:b/>
          <w:bCs/>
        </w:rPr>
      </w:pPr>
      <w:r w:rsidRPr="0032696A">
        <w:rPr>
          <w:b/>
          <w:bCs/>
        </w:rPr>
        <w:t>Debate</w:t>
      </w:r>
    </w:p>
    <w:p w14:paraId="76FD2F21" w14:textId="5AE7F329" w:rsidR="0074640A" w:rsidRDefault="0074640A" w:rsidP="0074640A">
      <w:pPr>
        <w:suppressAutoHyphens/>
      </w:pPr>
      <w:r>
        <w:t xml:space="preserve">Tempo: </w:t>
      </w:r>
      <w:r w:rsidRPr="00E65F6F">
        <w:rPr>
          <w:highlight w:val="yellow"/>
        </w:rPr>
        <w:t>1</w:t>
      </w:r>
      <w:r w:rsidR="005C02C3" w:rsidRPr="00E65F6F">
        <w:rPr>
          <w:highlight w:val="yellow"/>
        </w:rPr>
        <w:t>0</w:t>
      </w:r>
      <w:r w:rsidRPr="00E65F6F">
        <w:rPr>
          <w:highlight w:val="yellow"/>
        </w:rPr>
        <w:t xml:space="preserve"> minutos</w:t>
      </w:r>
    </w:p>
    <w:p w14:paraId="6A05ED49" w14:textId="77777777" w:rsidR="0074640A" w:rsidRDefault="0074640A" w:rsidP="0074640A">
      <w:pPr>
        <w:suppressAutoHyphens/>
      </w:pPr>
    </w:p>
    <w:p w14:paraId="006D03BB" w14:textId="27BBBB12" w:rsidR="0074640A" w:rsidRPr="00F77523" w:rsidRDefault="0074640A" w:rsidP="0074640A">
      <w:pPr>
        <w:suppressAutoHyphens/>
        <w:rPr>
          <w:b/>
          <w:bCs/>
        </w:rPr>
      </w:pPr>
      <w:r w:rsidRPr="00F77523">
        <w:rPr>
          <w:b/>
          <w:bCs/>
        </w:rPr>
        <w:t>Encerramento</w:t>
      </w:r>
      <w:r w:rsidR="005C02C3">
        <w:rPr>
          <w:b/>
          <w:bCs/>
        </w:rPr>
        <w:t xml:space="preserve"> (</w:t>
      </w:r>
      <w:r w:rsidR="00E65F6F" w:rsidRPr="00E65F6F">
        <w:rPr>
          <w:b/>
          <w:bCs/>
          <w:highlight w:val="yellow"/>
        </w:rPr>
        <w:t>1 min</w:t>
      </w:r>
      <w:r w:rsidR="005C02C3">
        <w:rPr>
          <w:b/>
          <w:bCs/>
        </w:rPr>
        <w:t>, feito pelo próprio mediador</w:t>
      </w:r>
      <w:proofErr w:type="gramStart"/>
      <w:r w:rsidR="005C02C3">
        <w:rPr>
          <w:b/>
          <w:bCs/>
        </w:rPr>
        <w:t>)</w:t>
      </w:r>
      <w:proofErr w:type="gramEnd"/>
    </w:p>
    <w:p w14:paraId="13A4ACE1" w14:textId="038181B2" w:rsidR="0074640A" w:rsidRDefault="0074640A" w:rsidP="0074640A">
      <w:pPr>
        <w:suppressAutoHyphens/>
      </w:pPr>
    </w:p>
    <w:p w14:paraId="05007000" w14:textId="77777777" w:rsidR="0074640A" w:rsidRDefault="0074640A" w:rsidP="0074640A">
      <w:pPr>
        <w:suppressAutoHyphens/>
      </w:pPr>
    </w:p>
    <w:p w14:paraId="7B045189" w14:textId="6FB8F39F" w:rsidR="0074640A" w:rsidRDefault="0074640A" w:rsidP="00BE2ACE">
      <w:pPr>
        <w:suppressAutoHyphens/>
      </w:pPr>
    </w:p>
    <w:p w14:paraId="25670889" w14:textId="77777777" w:rsidR="0074640A" w:rsidRDefault="0074640A" w:rsidP="00BE2ACE">
      <w:pPr>
        <w:suppressAutoHyphens/>
      </w:pPr>
    </w:p>
    <w:sectPr w:rsidR="0074640A">
      <w:headerReference w:type="default" r:id="rId8"/>
      <w:pgSz w:w="11907" w:h="16840" w:code="9"/>
      <w:pgMar w:top="1701" w:right="1418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E3633F" w14:textId="77777777" w:rsidR="00254DD9" w:rsidRDefault="00254DD9">
      <w:r>
        <w:separator/>
      </w:r>
    </w:p>
  </w:endnote>
  <w:endnote w:type="continuationSeparator" w:id="0">
    <w:p w14:paraId="008FDD40" w14:textId="77777777" w:rsidR="00254DD9" w:rsidRDefault="00254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9AB94" w14:textId="77777777" w:rsidR="00254DD9" w:rsidRDefault="00254DD9">
      <w:r>
        <w:separator/>
      </w:r>
    </w:p>
  </w:footnote>
  <w:footnote w:type="continuationSeparator" w:id="0">
    <w:p w14:paraId="460FE674" w14:textId="77777777" w:rsidR="00254DD9" w:rsidRDefault="00254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9D2AE" w14:textId="77777777" w:rsidR="00F87ECE" w:rsidRDefault="00F87ECE">
    <w:pPr>
      <w:pStyle w:val="Cabealho"/>
    </w:pPr>
    <w:r>
      <w:fldChar w:fldCharType="begin"/>
    </w:r>
    <w:r>
      <w:instrText xml:space="preserve"> set folha_i  "0" </w:instrText>
    </w:r>
    <w:r>
      <w:fldChar w:fldCharType="separate"/>
    </w:r>
    <w:bookmarkStart w:id="1" w:name="folha_i"/>
    <w:r>
      <w:rPr>
        <w:noProof/>
      </w:rPr>
      <w:t>0</w:t>
    </w:r>
    <w:bookmarkEnd w:id="1"/>
    <w:r>
      <w:fldChar w:fldCharType="end"/>
    </w:r>
    <w:r>
      <w:fldChar w:fldCharType="begin"/>
    </w:r>
    <w:r>
      <w:instrText xml:space="preserve"> set folha_i  "0" </w:instrText>
    </w:r>
    <w:r>
      <w:fldChar w:fldCharType="separate"/>
    </w:r>
    <w:r>
      <w:rPr>
        <w:noProof/>
      </w:rPr>
      <w:t>0</w:t>
    </w:r>
    <w:r>
      <w:fldChar w:fldCharType="end"/>
    </w:r>
    <w:r>
      <w:fldChar w:fldCharType="begin"/>
    </w:r>
    <w:r>
      <w:instrText xml:space="preserve"> set folha_i  "176" </w:instrText>
    </w:r>
    <w:r>
      <w:fldChar w:fldCharType="separate"/>
    </w:r>
    <w:r>
      <w:rPr>
        <w:noProof/>
      </w:rPr>
      <w:t>176</w:t>
    </w:r>
    <w:r>
      <w:fldChar w:fldCharType="end"/>
    </w:r>
    <w:r>
      <w:fldChar w:fldCharType="begin"/>
    </w:r>
    <w:r>
      <w:instrText xml:space="preserve"> set folha_i  "176" </w:instrText>
    </w:r>
    <w:r>
      <w:fldChar w:fldCharType="separate"/>
    </w:r>
    <w:r>
      <w:rPr>
        <w:noProof/>
      </w:rPr>
      <w:t>176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736FD"/>
    <w:multiLevelType w:val="hybridMultilevel"/>
    <w:tmpl w:val="6DDC0582"/>
    <w:lvl w:ilvl="0" w:tplc="04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>
    <w:nsid w:val="71A91E7B"/>
    <w:multiLevelType w:val="hybridMultilevel"/>
    <w:tmpl w:val="9C7E0A4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47D"/>
    <w:rsid w:val="00074B75"/>
    <w:rsid w:val="000C7A4F"/>
    <w:rsid w:val="000F5055"/>
    <w:rsid w:val="00105D68"/>
    <w:rsid w:val="00144364"/>
    <w:rsid w:val="001476DB"/>
    <w:rsid w:val="0017567C"/>
    <w:rsid w:val="00185D74"/>
    <w:rsid w:val="00213882"/>
    <w:rsid w:val="00254DD9"/>
    <w:rsid w:val="00260BA5"/>
    <w:rsid w:val="00310A28"/>
    <w:rsid w:val="0032696A"/>
    <w:rsid w:val="00342E67"/>
    <w:rsid w:val="003519A9"/>
    <w:rsid w:val="00370F6B"/>
    <w:rsid w:val="00402198"/>
    <w:rsid w:val="00440E91"/>
    <w:rsid w:val="00482A12"/>
    <w:rsid w:val="004A6707"/>
    <w:rsid w:val="005C02C3"/>
    <w:rsid w:val="00657B6A"/>
    <w:rsid w:val="00671D6F"/>
    <w:rsid w:val="0074640A"/>
    <w:rsid w:val="007D4A99"/>
    <w:rsid w:val="007E5559"/>
    <w:rsid w:val="00800B90"/>
    <w:rsid w:val="00802BB7"/>
    <w:rsid w:val="008127E7"/>
    <w:rsid w:val="008435C2"/>
    <w:rsid w:val="0086224E"/>
    <w:rsid w:val="00877F5A"/>
    <w:rsid w:val="00883CC2"/>
    <w:rsid w:val="008C00A4"/>
    <w:rsid w:val="008D1EC3"/>
    <w:rsid w:val="008D4735"/>
    <w:rsid w:val="008D7C3C"/>
    <w:rsid w:val="008E5002"/>
    <w:rsid w:val="008F5A6C"/>
    <w:rsid w:val="00907149"/>
    <w:rsid w:val="00940DE1"/>
    <w:rsid w:val="00946416"/>
    <w:rsid w:val="009908BF"/>
    <w:rsid w:val="009B7BD8"/>
    <w:rsid w:val="00A07713"/>
    <w:rsid w:val="00A21EA6"/>
    <w:rsid w:val="00B629A3"/>
    <w:rsid w:val="00B8247F"/>
    <w:rsid w:val="00B970F1"/>
    <w:rsid w:val="00BE080A"/>
    <w:rsid w:val="00BE0CEF"/>
    <w:rsid w:val="00BE2ACE"/>
    <w:rsid w:val="00BF4381"/>
    <w:rsid w:val="00C02F06"/>
    <w:rsid w:val="00C05259"/>
    <w:rsid w:val="00C0548D"/>
    <w:rsid w:val="00C06EF1"/>
    <w:rsid w:val="00C23C88"/>
    <w:rsid w:val="00C549DA"/>
    <w:rsid w:val="00C65FC7"/>
    <w:rsid w:val="00C712D0"/>
    <w:rsid w:val="00C86912"/>
    <w:rsid w:val="00D6747D"/>
    <w:rsid w:val="00DA0EB7"/>
    <w:rsid w:val="00DE7323"/>
    <w:rsid w:val="00E15A66"/>
    <w:rsid w:val="00E26AB0"/>
    <w:rsid w:val="00E65F6F"/>
    <w:rsid w:val="00E74922"/>
    <w:rsid w:val="00EE6E2E"/>
    <w:rsid w:val="00F0687D"/>
    <w:rsid w:val="00F22785"/>
    <w:rsid w:val="00F476AB"/>
    <w:rsid w:val="00F47CBE"/>
    <w:rsid w:val="00F61BD4"/>
    <w:rsid w:val="00F77523"/>
    <w:rsid w:val="00F87ECE"/>
    <w:rsid w:val="00FC3809"/>
    <w:rsid w:val="00FF5892"/>
    <w:rsid w:val="00FF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B502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47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  <w:jc w:val="both"/>
    </w:pPr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  <w:jc w:val="both"/>
    </w:pPr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46416"/>
    <w:pPr>
      <w:ind w:left="720"/>
      <w:contextualSpacing/>
    </w:p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C712D0"/>
    <w:rPr>
      <w:rFonts w:ascii="Calibri" w:hAnsi="Calibri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C712D0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47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  <w:jc w:val="both"/>
    </w:pPr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  <w:jc w:val="both"/>
    </w:pPr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46416"/>
    <w:pPr>
      <w:ind w:left="720"/>
      <w:contextualSpacing/>
    </w:p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C712D0"/>
    <w:rPr>
      <w:rFonts w:ascii="Calibri" w:hAnsi="Calibri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C712D0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1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524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de Contas do Estado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Cordova Klein</dc:creator>
  <cp:lastModifiedBy>Julia</cp:lastModifiedBy>
  <cp:revision>13</cp:revision>
  <dcterms:created xsi:type="dcterms:W3CDTF">2021-01-08T16:19:00Z</dcterms:created>
  <dcterms:modified xsi:type="dcterms:W3CDTF">2021-01-14T13:48:00Z</dcterms:modified>
</cp:coreProperties>
</file>