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left"/>
        <w:rPr/>
      </w:pPr>
      <w:r w:rsidDel="00000000" w:rsidR="00000000" w:rsidRPr="00000000">
        <w:rPr>
          <w:highlight w:val="yellow"/>
          <w:rtl w:val="0"/>
        </w:rPr>
        <w:t xml:space="preserve">LOCAL, DATA</w:t>
        <w:br w:type="textWrapping"/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03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Ofício nº</w:t>
      </w:r>
    </w:p>
    <w:p w:rsidR="00000000" w:rsidDel="00000000" w:rsidP="00000000" w:rsidRDefault="00000000" w:rsidRPr="00000000" w14:paraId="00000004">
      <w:pPr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À Presidência do Conselho Municipal de Direitos da Criança e do Adolescente de </w:t>
      </w:r>
      <w:r w:rsidDel="00000000" w:rsidR="00000000" w:rsidRPr="00000000">
        <w:rPr>
          <w:rFonts w:ascii="Calibri" w:cs="Calibri" w:eastAsia="Calibri" w:hAnsi="Calibri"/>
          <w:highlight w:val="yellow"/>
          <w:rtl w:val="0"/>
        </w:rPr>
        <w:t xml:space="preserve">(MUNICÍPIO - adaptar) </w:t>
      </w:r>
    </w:p>
    <w:p w:rsidR="00000000" w:rsidDel="00000000" w:rsidP="00000000" w:rsidRDefault="00000000" w:rsidRPr="00000000" w14:paraId="00000006">
      <w:pPr>
        <w:jc w:val="both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Cumprimentando-o(a) cordialmente, vimos pelo presente,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ao ensejo dos termos da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Resolução 235/2023, do CONANDA, que impõe a obrigatoriedade da criação dos </w:t>
      </w: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Comitê de Gestão Colegiada da Rede de Cuidado e Proteção Social das Crianças e Adolescentes Vítimas ou Testemunhas de Violência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em atenção às previsões da Lei n.º 13.431 e ao Decreto nº 9.603/2018,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solicitar ao Conselho Municipal de Direitos da Criança e do Adolescente, no prazo de 10 dias informar eventuais providências já adotadas em relação à criação do Comitê de Gestão Colegiada da Rede de Cuidado e Proteção Social das Crianças e Adolescentes Vítimas ou Testemunhas de Violência no município.</w:t>
        <w:br w:type="textWrapping"/>
        <w:br w:type="textWrapping"/>
        <w:t xml:space="preserve">No caso de o referido comitê já ter sido instalado, solicita-se a remessa, em igual prazo, de seu regimento interno, atual composição e relação de membros integrantes, atas e deliberações já efetuadas, bem como calendário de reuniões.</w:t>
      </w:r>
    </w:p>
    <w:p w:rsidR="00000000" w:rsidDel="00000000" w:rsidP="00000000" w:rsidRDefault="00000000" w:rsidRPr="00000000" w14:paraId="00000009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Atenciosamente,</w:t>
      </w:r>
    </w:p>
    <w:p w:rsidR="00000000" w:rsidDel="00000000" w:rsidP="00000000" w:rsidRDefault="00000000" w:rsidRPr="00000000" w14:paraId="0000000B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jc w:val="center"/>
      <w:rPr/>
    </w:pPr>
    <w:r w:rsidDel="00000000" w:rsidR="00000000" w:rsidRPr="00000000">
      <w:rPr>
        <w:rFonts w:ascii="Open Sans" w:cs="Open Sans" w:eastAsia="Open Sans" w:hAnsi="Open Sans"/>
        <w:sz w:val="20"/>
        <w:szCs w:val="20"/>
      </w:rPr>
      <w:drawing>
        <wp:inline distB="114300" distT="114300" distL="114300" distR="114300">
          <wp:extent cx="972000" cy="975471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72000" cy="97547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