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360" w:lineRule="auto"/>
        <w:rPr>
          <w:rFonts w:ascii="Arial" w:cs="Arial" w:eastAsia="Arial" w:hAnsi="Arial"/>
          <w:i w:val="1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1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0"/>
        </w:tabs>
        <w:spacing w:after="0" w:before="0" w:line="360" w:lineRule="auto"/>
        <w:ind w:left="0" w:right="0" w:firstLine="0"/>
        <w:jc w:val="center"/>
        <w:rPr>
          <w:rFonts w:ascii="Arial" w:cs="Arial" w:eastAsia="Arial" w:hAnsi="Arial"/>
          <w:b w:val="1"/>
          <w:i w:val="1"/>
          <w:smallCaps w:val="0"/>
          <w:strike w:val="0"/>
          <w:color w:val="000000"/>
          <w:sz w:val="32"/>
          <w:szCs w:val="32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PROJETO: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1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0"/>
        </w:tabs>
        <w:spacing w:after="0" w:before="0" w:line="360" w:lineRule="auto"/>
        <w:ind w:left="0" w:right="0" w:firstLine="0"/>
        <w:jc w:val="center"/>
        <w:rPr>
          <w:rFonts w:ascii="Arial" w:cs="Arial" w:eastAsia="Arial" w:hAnsi="Arial"/>
          <w:b w:val="1"/>
          <w:i w:val="1"/>
          <w:smallCaps w:val="0"/>
          <w:strike w:val="0"/>
          <w:color w:val="000000"/>
          <w:sz w:val="32"/>
          <w:szCs w:val="32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Conte ao seu Promotor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1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0"/>
        </w:tabs>
        <w:spacing w:after="0" w:before="0" w:line="360" w:lineRule="auto"/>
        <w:ind w:left="0" w:right="0" w:firstLine="0"/>
        <w:jc w:val="center"/>
        <w:rPr>
          <w:rFonts w:ascii="Arial" w:cs="Arial" w:eastAsia="Arial" w:hAnsi="Arial"/>
          <w:b w:val="1"/>
          <w:i w:val="1"/>
          <w:smallCaps w:val="0"/>
          <w:strike w:val="0"/>
          <w:color w:val="000000"/>
          <w:sz w:val="32"/>
          <w:szCs w:val="32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numPr>
          <w:ilvl w:val="0"/>
          <w:numId w:val="3"/>
        </w:numPr>
        <w:spacing w:line="360" w:lineRule="auto"/>
        <w:ind w:left="720" w:hanging="360"/>
        <w:jc w:val="both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COORDENAÇÃO</w:t>
      </w:r>
    </w:p>
    <w:p w:rsidR="00000000" w:rsidDel="00000000" w:rsidP="00000000" w:rsidRDefault="00000000" w:rsidRPr="00000000" w14:paraId="00000006">
      <w:pPr>
        <w:spacing w:line="360" w:lineRule="auto"/>
        <w:ind w:lef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360" w:lineRule="auto"/>
        <w:ind w:lef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IDEALIZADORA/ANDRÉA KARLA REINALDO DE SOUZA QUEIROZ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- Promotora de Justiça Titular da 6ª PJDCC.</w:t>
      </w:r>
    </w:p>
    <w:p w:rsidR="00000000" w:rsidDel="00000000" w:rsidP="00000000" w:rsidRDefault="00000000" w:rsidRPr="00000000" w14:paraId="00000008">
      <w:pPr>
        <w:spacing w:line="360" w:lineRule="auto"/>
        <w:ind w:left="72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numPr>
          <w:ilvl w:val="0"/>
          <w:numId w:val="3"/>
        </w:numPr>
        <w:spacing w:line="360" w:lineRule="auto"/>
        <w:ind w:left="720" w:hanging="360"/>
        <w:jc w:val="both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vertAlign w:val="baseline"/>
          <w:rtl w:val="0"/>
        </w:rPr>
        <w:t xml:space="preserve">EQUIPE </w:t>
      </w: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DE APOIO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360" w:lineRule="auto"/>
        <w:jc w:val="both"/>
        <w:rPr>
          <w:rFonts w:ascii="Arial" w:cs="Arial" w:eastAsia="Arial" w:hAnsi="Arial"/>
          <w:b w:val="1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360" w:lineRule="auto"/>
        <w:ind w:left="0" w:firstLine="0"/>
        <w:jc w:val="both"/>
        <w:rPr>
          <w:rFonts w:ascii="Arial" w:cs="Arial" w:eastAsia="Arial" w:hAnsi="Arial"/>
          <w:sz w:val="24"/>
          <w:szCs w:val="24"/>
          <w:vertAlign w:val="baseline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LUCIANA MACEDO </w:t>
      </w:r>
      <w:r w:rsidDel="00000000" w:rsidR="00000000" w:rsidRPr="00000000">
        <w:rPr>
          <w:rFonts w:ascii="Arial" w:cs="Arial" w:eastAsia="Arial" w:hAnsi="Arial"/>
          <w:sz w:val="24"/>
          <w:szCs w:val="24"/>
          <w:vertAlign w:val="baseline"/>
          <w:rtl w:val="0"/>
        </w:rPr>
        <w:t xml:space="preserve">– Analista Ministerial em Psicologia</w:t>
      </w:r>
    </w:p>
    <w:p w:rsidR="00000000" w:rsidDel="00000000" w:rsidP="00000000" w:rsidRDefault="00000000" w:rsidRPr="00000000" w14:paraId="0000000C">
      <w:pPr>
        <w:spacing w:line="360" w:lineRule="auto"/>
        <w:ind w:left="0" w:firstLine="0"/>
        <w:jc w:val="both"/>
        <w:rPr>
          <w:rFonts w:ascii="Arial" w:cs="Arial" w:eastAsia="Arial" w:hAnsi="Arial"/>
          <w:sz w:val="24"/>
          <w:szCs w:val="24"/>
          <w:vertAlign w:val="baseline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PAULO TEIXEIRA</w:t>
      </w:r>
      <w:r w:rsidDel="00000000" w:rsidR="00000000" w:rsidRPr="00000000">
        <w:rPr>
          <w:rFonts w:ascii="Arial" w:cs="Arial" w:eastAsia="Arial" w:hAnsi="Arial"/>
          <w:sz w:val="24"/>
          <w:szCs w:val="24"/>
          <w:vertAlign w:val="baseline"/>
          <w:rtl w:val="0"/>
        </w:rPr>
        <w:t xml:space="preserve"> – Analista Ministerial em Psicologia</w:t>
      </w:r>
    </w:p>
    <w:p w:rsidR="00000000" w:rsidDel="00000000" w:rsidP="00000000" w:rsidRDefault="00000000" w:rsidRPr="00000000" w14:paraId="0000000D">
      <w:pPr>
        <w:ind w:left="0" w:firstLine="0"/>
        <w:jc w:val="both"/>
        <w:rPr>
          <w:rFonts w:ascii="Arial" w:cs="Arial" w:eastAsia="Arial" w:hAnsi="Arial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4980"/>
        </w:tabs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numPr>
          <w:ilvl w:val="0"/>
          <w:numId w:val="3"/>
        </w:numPr>
        <w:ind w:left="720" w:hanging="360"/>
        <w:jc w:val="both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OBJETIVOS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4980"/>
        </w:tabs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Observar 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o mapa estratégico do Ministério Público de Pernambuco para a gestão 2018-2023, quanto a: </w:t>
      </w:r>
    </w:p>
    <w:p w:rsidR="00000000" w:rsidDel="00000000" w:rsidP="00000000" w:rsidRDefault="00000000" w:rsidRPr="00000000" w14:paraId="0000001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u w:val="single"/>
          <w:rtl w:val="0"/>
        </w:rPr>
        <w:t xml:space="preserve">Missão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: Servir à população, promover o exercício da cidadania e contribuir para a justiça social; 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u w:val="single"/>
          <w:rtl w:val="0"/>
        </w:rPr>
        <w:t xml:space="preserve">Visão: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Ser uma instituição próxima do cidadão, transformadora da realidade social com efetividade e respeito à necessidades atuais e futuras da instituição;</w:t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u w:val="single"/>
          <w:rtl w:val="0"/>
        </w:rPr>
        <w:t xml:space="preserve">Valores: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Comprometimento com a instituição, transparência, honestidade, comprometimento com a dignidade humana, ética e probidade.</w:t>
      </w:r>
      <w:r w:rsidDel="00000000" w:rsidR="00000000" w:rsidRPr="00000000">
        <w:rPr>
          <w:rFonts w:ascii="Arial" w:cs="Arial" w:eastAsia="Arial" w:hAnsi="Arial"/>
          <w:shd w:fill="fafcfd" w:val="clear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Oportunizar 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um canal de diálogo da comunidade socioeducativa com o Ministério Público de Pernambuco, com vistas ao fortalecimento da cidadania dos adolescentes que cumprem medida socioeducativa.</w:t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Prevenir 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eventuais irregularidades no interior das unidades e </w:t>
      </w: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garantir 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a celeridade na apuração, em caso de ocorrência.</w:t>
      </w:r>
    </w:p>
    <w:p w:rsidR="00000000" w:rsidDel="00000000" w:rsidP="00000000" w:rsidRDefault="00000000" w:rsidRPr="00000000" w14:paraId="0000001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PÚBLICO ALVO:</w:t>
      </w:r>
    </w:p>
    <w:p w:rsidR="00000000" w:rsidDel="00000000" w:rsidP="00000000" w:rsidRDefault="00000000" w:rsidRPr="00000000" w14:paraId="0000001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Comunidade socioeducativa (adolescentes, familiares e funcionários) das unidades de internação, internação provisória e semiliberdade da FUNASE, localizadas nas Região Metropolitana do Recife e sob responsabilidade das 6ª e 39ª Promotorias de Justiça de Defesa da Cidadania da Capital.</w:t>
      </w:r>
    </w:p>
    <w:p w:rsidR="00000000" w:rsidDel="00000000" w:rsidP="00000000" w:rsidRDefault="00000000" w:rsidRPr="00000000" w14:paraId="0000001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720" w:right="0" w:hanging="36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METODOLOGIA</w:t>
      </w:r>
    </w:p>
    <w:p w:rsidR="00000000" w:rsidDel="00000000" w:rsidP="00000000" w:rsidRDefault="00000000" w:rsidRPr="00000000" w14:paraId="0000001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Serão disponibilizadas urnas lacradas nas unidades da FUNASE localizadas na Região Metropolitana do Recife, devidamente identificadas com o brasão do MPPE, as quais poderão ser alimentadas com opiniões, críticas, sugestões e denúncias sigilosas,  servindo como canal de comunicação entre a comunidade socioeducativa e o Promotor de Justiça competente para a fiscalização dessas unidades. </w:t>
      </w:r>
    </w:p>
    <w:p w:rsidR="00000000" w:rsidDel="00000000" w:rsidP="00000000" w:rsidRDefault="00000000" w:rsidRPr="00000000" w14:paraId="0000002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As coletas das informações das urnas serão mensais, feitas por um motorista do MPPE, e os dados serão posteriormente catalogados e encaminhados para a adoção das providências que se fizerem necessárias. </w:t>
      </w:r>
    </w:p>
    <w:p w:rsidR="00000000" w:rsidDel="00000000" w:rsidP="00000000" w:rsidRDefault="00000000" w:rsidRPr="00000000" w14:paraId="0000002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Como forma de estimular a paz nas unidades e, ao mesmo tempo, encorajar denúncias, de agressão (sem prejuízo de outras), </w:t>
      </w: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serão afixados cartazes nas unidades da FUNASE, com a seguinte frase: “</w:t>
      </w:r>
      <w:r w:rsidDel="00000000" w:rsidR="00000000" w:rsidRPr="00000000">
        <w:rPr>
          <w:rFonts w:ascii="Arial" w:cs="Arial" w:eastAsia="Arial" w:hAnsi="Arial"/>
          <w:b w:val="1"/>
          <w:i w:val="1"/>
          <w:sz w:val="24"/>
          <w:szCs w:val="24"/>
          <w:rtl w:val="0"/>
        </w:rPr>
        <w:t xml:space="preserve">Aqui não se bate e nem apanha!</w:t>
      </w: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”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(constarão no cartaz as formas de os interessados entrarem em contato com o MInistério Público). </w:t>
      </w:r>
    </w:p>
    <w:p w:rsidR="00000000" w:rsidDel="00000000" w:rsidP="00000000" w:rsidRDefault="00000000" w:rsidRPr="00000000" w14:paraId="0000002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720" w:right="0" w:hanging="36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RESULTADOS ESPERADOS</w:t>
      </w:r>
    </w:p>
    <w:p w:rsidR="00000000" w:rsidDel="00000000" w:rsidP="00000000" w:rsidRDefault="00000000" w:rsidRPr="00000000" w14:paraId="0000002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ab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Aproximação da comunidade socioeducativa com o Ministério Público de Pernambuco.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720" w:right="0" w:hanging="360"/>
        <w:jc w:val="both"/>
        <w:rPr>
          <w:u w:val="none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Assegurar o respeito aos direitos do adolescentes/socioeducandos.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720" w:right="0" w:hanging="360"/>
        <w:jc w:val="both"/>
        <w:rPr>
          <w:u w:val="none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Conhecimento e providências mais céleres de eventuais irregularidades que estejam ocorrendo no interior das unidades.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720" w:right="0" w:hanging="360"/>
        <w:jc w:val="both"/>
        <w:rPr>
          <w:u w:val="none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Redução dos casos de violência institucional.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72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720" w:right="0" w:hanging="36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CRONOGRAMA</w:t>
      </w:r>
    </w:p>
    <w:p w:rsidR="00000000" w:rsidDel="00000000" w:rsidP="00000000" w:rsidRDefault="00000000" w:rsidRPr="00000000" w14:paraId="0000002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8724.0" w:type="dxa"/>
        <w:jc w:val="left"/>
        <w:tblInd w:w="0.0" w:type="dxa"/>
        <w:tblLayout w:type="fixed"/>
        <w:tblLook w:val="0000"/>
      </w:tblPr>
      <w:tblGrid>
        <w:gridCol w:w="2161"/>
        <w:gridCol w:w="2161"/>
        <w:gridCol w:w="2161"/>
        <w:gridCol w:w="2241"/>
        <w:tblGridChange w:id="0">
          <w:tblGrid>
            <w:gridCol w:w="2161"/>
            <w:gridCol w:w="2161"/>
            <w:gridCol w:w="2161"/>
            <w:gridCol w:w="2241"/>
          </w:tblGrid>
        </w:tblGridChange>
      </w:tblGrid>
      <w:t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</w:tcBorders>
            <w:shd w:fill="c0c0c0" w:val="clear"/>
            <w:vAlign w:val="top"/>
          </w:tcPr>
          <w:p w:rsidR="00000000" w:rsidDel="00000000" w:rsidP="00000000" w:rsidRDefault="00000000" w:rsidRPr="00000000" w14:paraId="0000002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567"/>
              </w:tabs>
              <w:spacing w:after="0" w:before="0" w:line="36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SETEMBRO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</w:tcBorders>
            <w:shd w:fill="c0c0c0" w:val="clear"/>
            <w:vAlign w:val="top"/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567"/>
              </w:tabs>
              <w:spacing w:after="0" w:before="0" w:line="36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OUTUBRO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</w:tcBorders>
            <w:shd w:fill="c0c0c0" w:val="clear"/>
            <w:vAlign w:val="top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567"/>
              </w:tabs>
              <w:spacing w:after="0" w:before="0" w:line="36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NOVEMBRO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c0c0c0" w:val="clear"/>
            <w:vAlign w:val="top"/>
          </w:tcPr>
          <w:p w:rsidR="00000000" w:rsidDel="00000000" w:rsidP="00000000" w:rsidRDefault="00000000" w:rsidRPr="00000000" w14:paraId="0000003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567"/>
              </w:tabs>
              <w:spacing w:after="0" w:before="0" w:line="36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DEZEMBRO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</w:tcBorders>
            <w:shd w:fill="808080" w:val="clear"/>
            <w:vAlign w:val="top"/>
          </w:tcPr>
          <w:p w:rsidR="00000000" w:rsidDel="00000000" w:rsidP="00000000" w:rsidRDefault="00000000" w:rsidRPr="00000000" w14:paraId="0000003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567"/>
              </w:tabs>
              <w:spacing w:after="0" w:before="0" w:line="360" w:lineRule="auto"/>
              <w:ind w:left="0" w:right="0" w:firstLine="0"/>
              <w:jc w:val="both"/>
              <w:rPr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Divulgação do Projeto nas unidades da FUNASE, durante as inspeções semestrais.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</w:tcBorders>
            <w:shd w:fill="808080" w:val="clear"/>
            <w:vAlign w:val="top"/>
          </w:tcPr>
          <w:p w:rsidR="00000000" w:rsidDel="00000000" w:rsidP="00000000" w:rsidRDefault="00000000" w:rsidRPr="00000000" w14:paraId="00000034">
            <w:pPr>
              <w:tabs>
                <w:tab w:val="left" w:pos="567"/>
              </w:tabs>
              <w:spacing w:line="360" w:lineRule="auto"/>
              <w:jc w:val="both"/>
              <w:rPr/>
            </w:pP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Disponibilização das urnas nas unidades, com a realização de uma palestra explicativa sobre sua finalidade.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</w:tcBorders>
            <w:shd w:fill="808080" w:val="clear"/>
            <w:vAlign w:val="top"/>
          </w:tcPr>
          <w:p w:rsidR="00000000" w:rsidDel="00000000" w:rsidP="00000000" w:rsidRDefault="00000000" w:rsidRPr="00000000" w14:paraId="00000035">
            <w:pPr>
              <w:tabs>
                <w:tab w:val="left" w:pos="567"/>
              </w:tabs>
              <w:spacing w:line="360" w:lineRule="auto"/>
              <w:jc w:val="both"/>
              <w:rPr/>
            </w:pP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Coleta,  catalogação e providências das comunicações disponíveis nas urnas.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</w:tcBorders>
            <w:shd w:fill="808080" w:val="clear"/>
            <w:vAlign w:val="top"/>
          </w:tcPr>
          <w:p w:rsidR="00000000" w:rsidDel="00000000" w:rsidP="00000000" w:rsidRDefault="00000000" w:rsidRPr="00000000" w14:paraId="00000036">
            <w:pPr>
              <w:tabs>
                <w:tab w:val="left" w:pos="567"/>
              </w:tabs>
              <w:spacing w:line="360" w:lineRule="auto"/>
              <w:jc w:val="both"/>
              <w:rPr/>
            </w:pPr>
            <w:r w:rsidDel="00000000" w:rsidR="00000000" w:rsidRPr="00000000">
              <w:rPr>
                <w:rFonts w:ascii="Arial" w:cs="Arial" w:eastAsia="Arial" w:hAnsi="Arial"/>
                <w:sz w:val="24"/>
                <w:szCs w:val="24"/>
                <w:rtl w:val="0"/>
              </w:rPr>
              <w:t xml:space="preserve">Relatório das ações do projeto no período e repetição do ciclo de “divulgação/ disponibilização/coleta”.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4980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8)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PARCERIAS INSTITUCIONAIS INTERNAS</w:t>
      </w:r>
    </w:p>
    <w:p w:rsidR="00000000" w:rsidDel="00000000" w:rsidP="00000000" w:rsidRDefault="00000000" w:rsidRPr="00000000" w14:paraId="0000003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4980"/>
        </w:tabs>
        <w:spacing w:after="0" w:before="0" w:line="360" w:lineRule="auto"/>
        <w:ind w:left="0" w:right="0" w:firstLine="0"/>
        <w:jc w:val="center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Centro de Apoio Operacional das Promotorias da Infância e Juventude (CAOPIJ) do MPPE (como multiplicador do Projeto para outras Promotorias de Justiça do Estado) .</w:t>
      </w:r>
    </w:p>
    <w:p w:rsidR="00000000" w:rsidDel="00000000" w:rsidP="00000000" w:rsidRDefault="00000000" w:rsidRPr="00000000" w14:paraId="0000003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 Assessoria Ministerial de Comunicação Social (AMCS) do MPPE.</w:t>
      </w:r>
    </w:p>
    <w:p w:rsidR="00000000" w:rsidDel="00000000" w:rsidP="00000000" w:rsidRDefault="00000000" w:rsidRPr="00000000" w14:paraId="0000003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- Ouvidoria do MPPE.</w:t>
      </w:r>
    </w:p>
    <w:p w:rsidR="00000000" w:rsidDel="00000000" w:rsidP="00000000" w:rsidRDefault="00000000" w:rsidRPr="00000000" w14:paraId="0000004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0" w:right="0" w:firstLine="0"/>
        <w:jc w:val="both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9) PARCERIAS INSTITUCIONAIS EXTERNAS</w:t>
      </w:r>
    </w:p>
    <w:p w:rsidR="00000000" w:rsidDel="00000000" w:rsidP="00000000" w:rsidRDefault="00000000" w:rsidRPr="00000000" w14:paraId="00000042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720" w:right="0" w:hanging="36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FUNASE.</w:t>
      </w:r>
    </w:p>
    <w:p w:rsidR="00000000" w:rsidDel="00000000" w:rsidP="00000000" w:rsidRDefault="00000000" w:rsidRPr="00000000" w14:paraId="0000004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right="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right="0"/>
        <w:jc w:val="both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10) CUSTOS</w:t>
      </w:r>
    </w:p>
    <w:p w:rsidR="00000000" w:rsidDel="00000000" w:rsidP="00000000" w:rsidRDefault="00000000" w:rsidRPr="00000000" w14:paraId="00000045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720" w:right="0" w:hanging="36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10 urnas de acrílico.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"/>
        </w:tabs>
        <w:spacing w:after="0" w:before="0" w:line="360" w:lineRule="auto"/>
        <w:ind w:left="720" w:right="0" w:hanging="36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Formulário padrão para depósito das denúncias.</w:t>
      </w: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6838" w:w="11906"/>
      <w:pgMar w:bottom="1417" w:top="1417" w:left="1701" w:right="1701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imes New Roman"/>
  <w:font w:name="Spranq eco sans"/>
  <w:font w:name="Noto Sans Symbol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A">
    <w:pPr>
      <w:rPr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B">
    <w:pPr>
      <w:keepNext w:val="0"/>
      <w:keepLines w:val="0"/>
      <w:widowControl w:val="1"/>
      <w:pBdr>
        <w:top w:color="000000" w:space="0" w:sz="0" w:val="none"/>
        <w:left w:color="000000" w:space="0" w:sz="0" w:val="none"/>
        <w:bottom w:color="000000" w:space="1" w:sz="8" w:val="single"/>
        <w:right w:color="000000" w:space="0" w:sz="0" w:val="none"/>
        <w:between w:space="0" w:sz="0" w:val="nil"/>
      </w:pBdr>
      <w:shd w:fill="auto" w:val="clear"/>
      <w:tabs>
        <w:tab w:val="center" w:pos="4252"/>
        <w:tab w:val="right" w:pos="8504"/>
      </w:tabs>
      <w:spacing w:after="0" w:before="0" w:line="240" w:lineRule="auto"/>
      <w:ind w:left="0" w:right="360" w:firstLine="0"/>
      <w:jc w:val="left"/>
      <w:rPr>
        <w:rFonts w:ascii="Spranq eco sans" w:cs="Spranq eco sans" w:eastAsia="Spranq eco sans" w:hAnsi="Spranq eco sans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mc:AlternateContent>
        <mc:Choice Requires="wps">
          <w:drawing>
            <wp:anchor allowOverlap="1" behindDoc="0" distB="0" distT="0" distL="0" distR="0" hidden="0" layoutInCell="1" locked="0" relativeHeight="0" simplePos="0">
              <wp:simplePos x="0" y="0"/>
              <wp:positionH relativeFrom="column">
                <wp:posOffset>6426200</wp:posOffset>
              </wp:positionH>
              <wp:positionV relativeFrom="paragraph">
                <wp:posOffset>0</wp:posOffset>
              </wp:positionV>
              <wp:extent cx="34290" cy="119380"/>
              <wp:effectExtent b="0" l="0" r="0" t="0"/>
              <wp:wrapSquare wrapText="bothSides" distB="0" distT="0" distL="0" distR="0"/>
              <wp:docPr id="1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0" y="0"/>
                        <a:ext cx="34290" cy="1193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cap="flat" cmpd="sng" w="9525">
                        <a:solidFill>
                          <a:srgbClr val="808080"/>
                        </a:solidFill>
                        <a:prstDash val="solid"/>
                        <a:miter lim="800000"/>
                        <a:headEnd len="sm" w="sm" type="none"/>
                        <a:tailEnd len="sm" w="sm" type="none"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Times New Roman" w:cs="Times New Roman" w:eastAsia="Times New Roman" w:hAnsi="Times New Roman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15"/>
                              <w:vertAlign w:val="baseline"/>
                            </w:rPr>
                            <w:t xml:space="preserve"> PAGE 8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Times New Roman" w:cs="Times New Roman" w:eastAsia="Times New Roman" w:hAnsi="Times New Roman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20"/>
                              <w:vertAlign w:val="baseline"/>
                            </w:rPr>
                          </w:r>
                        </w:p>
                      </w:txbxContent>
                    </wps:txbx>
                    <wps:bodyPr anchorCtr="0" anchor="t" bIns="45700" lIns="91425" spcFirstLastPara="1" rIns="91425" wrap="square" tIns="4570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0" distT="0" distL="0" distR="0" hidden="0" layoutInCell="1" locked="0" relativeHeight="0" simplePos="0">
              <wp:simplePos x="0" y="0"/>
              <wp:positionH relativeFrom="column">
                <wp:posOffset>6426200</wp:posOffset>
              </wp:positionH>
              <wp:positionV relativeFrom="paragraph">
                <wp:posOffset>0</wp:posOffset>
              </wp:positionV>
              <wp:extent cx="34290" cy="119380"/>
              <wp:effectExtent b="0" l="0" r="0" t="0"/>
              <wp:wrapSquare wrapText="bothSides" distB="0" distT="0" distL="0" distR="0"/>
              <wp:docPr id="1" name="image1.png"/>
              <a:graphic>
                <a:graphicData uri="http://schemas.openxmlformats.org/drawingml/2006/picture">
                  <pic:pic>
                    <pic:nvPicPr>
                      <pic:cNvPr id="0" name="image1.png"/>
                      <pic:cNvPicPr preferRelativeResize="0"/>
                    </pic:nvPicPr>
                    <pic:blipFill>
                      <a:blip r:embed="rId1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4290" cy="11938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:rsidR="00000000" w:rsidDel="00000000" w:rsidP="00000000" w:rsidRDefault="00000000" w:rsidRPr="00000000" w14:paraId="0000004C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252"/>
        <w:tab w:val="right" w:pos="8504"/>
      </w:tabs>
      <w:spacing w:after="0" w:before="0" w:line="240" w:lineRule="auto"/>
      <w:ind w:left="0" w:right="0" w:firstLine="0"/>
      <w:jc w:val="center"/>
      <w:rPr>
        <w:rFonts w:ascii="Spranq eco sans" w:cs="Spranq eco sans" w:eastAsia="Spranq eco sans" w:hAnsi="Spranq eco sans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D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252"/>
        <w:tab w:val="right" w:pos="8504"/>
      </w:tabs>
      <w:spacing w:after="0" w:before="0" w:line="240" w:lineRule="auto"/>
      <w:ind w:left="0" w:right="0" w:firstLine="0"/>
      <w:jc w:val="center"/>
      <w:rPr>
        <w:rFonts w:ascii="Spranq eco sans" w:cs="Spranq eco sans" w:eastAsia="Spranq eco sans" w:hAnsi="Spranq eco sans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Fonts w:ascii="Spranq eco sans" w:cs="Spranq eco sans" w:eastAsia="Spranq eco sans" w:hAnsi="Spranq eco sans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  <w:rtl w:val="0"/>
      </w:rPr>
      <w:t xml:space="preserve">Rua Fernandes Vieira, n.º 405, Boa Vista, Recife - PE.</w:t>
    </w:r>
  </w:p>
  <w:p w:rsidR="00000000" w:rsidDel="00000000" w:rsidP="00000000" w:rsidRDefault="00000000" w:rsidRPr="00000000" w14:paraId="0000004E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252"/>
        <w:tab w:val="right" w:pos="8504"/>
      </w:tabs>
      <w:spacing w:after="0" w:before="0" w:line="240" w:lineRule="auto"/>
      <w:ind w:left="0" w:right="0" w:firstLine="0"/>
      <w:jc w:val="center"/>
      <w:rPr>
        <w:rFonts w:ascii="Spranq eco sans" w:cs="Spranq eco sans" w:eastAsia="Spranq eco sans" w:hAnsi="Spranq eco sans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Fonts w:ascii="Spranq eco sans" w:cs="Spranq eco sans" w:eastAsia="Spranq eco sans" w:hAnsi="Spranq eco sans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  <w:rtl w:val="0"/>
      </w:rPr>
      <w:t xml:space="preserve">Fone:</w:t>
    </w:r>
    <w:r w:rsidDel="00000000" w:rsidR="00000000" w:rsidRPr="00000000">
      <w:rPr>
        <w:rFonts w:ascii="Spranq eco sans" w:cs="Spranq eco sans" w:eastAsia="Spranq eco sans" w:hAnsi="Spranq eco sans"/>
        <w:sz w:val="21"/>
        <w:szCs w:val="21"/>
        <w:rtl w:val="0"/>
      </w:rPr>
      <w:t xml:space="preserve"> (</w:t>
    </w:r>
    <w:r w:rsidDel="00000000" w:rsidR="00000000" w:rsidRPr="00000000">
      <w:rPr>
        <w:rFonts w:ascii="Spranq eco sans" w:cs="Spranq eco sans" w:eastAsia="Spranq eco sans" w:hAnsi="Spranq eco sans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  <w:rtl w:val="0"/>
      </w:rPr>
      <w:t xml:space="preserve">81</w:t>
    </w:r>
    <w:r w:rsidDel="00000000" w:rsidR="00000000" w:rsidRPr="00000000">
      <w:rPr>
        <w:rFonts w:ascii="Spranq eco sans" w:cs="Spranq eco sans" w:eastAsia="Spranq eco sans" w:hAnsi="Spranq eco sans"/>
        <w:sz w:val="21"/>
        <w:szCs w:val="21"/>
        <w:rtl w:val="0"/>
      </w:rPr>
      <w:t xml:space="preserve">) </w:t>
    </w:r>
    <w:r w:rsidDel="00000000" w:rsidR="00000000" w:rsidRPr="00000000">
      <w:rPr>
        <w:rFonts w:ascii="Spranq eco sans" w:cs="Spranq eco sans" w:eastAsia="Spranq eco sans" w:hAnsi="Spranq eco sans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  <w:rtl w:val="0"/>
      </w:rPr>
      <w:t xml:space="preserve">3182.3361</w:t>
    </w:r>
  </w:p>
  <w:p w:rsidR="00000000" w:rsidDel="00000000" w:rsidP="00000000" w:rsidRDefault="00000000" w:rsidRPr="00000000" w14:paraId="0000004F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252"/>
        <w:tab w:val="right" w:pos="8504"/>
      </w:tabs>
      <w:spacing w:after="0" w:before="0" w:line="240" w:lineRule="auto"/>
      <w:ind w:left="0" w:right="0" w:firstLine="0"/>
      <w:jc w:val="left"/>
      <w:rPr>
        <w:rFonts w:ascii="Spranq eco sans" w:cs="Spranq eco sans" w:eastAsia="Spranq eco sans" w:hAnsi="Spranq eco sans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7">
    <w:pPr>
      <w:rPr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8">
    <w:pPr>
      <w:ind w:left="0" w:right="0" w:firstLine="0"/>
      <w:jc w:val="center"/>
      <w:rPr>
        <w:rFonts w:ascii="Spranq eco sans" w:cs="Spranq eco sans" w:eastAsia="Spranq eco sans" w:hAnsi="Spranq eco sans"/>
        <w:sz w:val="16"/>
        <w:szCs w:val="16"/>
        <w:vertAlign w:val="baseline"/>
      </w:rPr>
    </w:pPr>
    <w:r w:rsidDel="00000000" w:rsidR="00000000" w:rsidRPr="00000000">
      <w:rPr>
        <w:rFonts w:ascii="Spranq eco sans" w:cs="Spranq eco sans" w:eastAsia="Spranq eco sans" w:hAnsi="Spranq eco sans"/>
        <w:sz w:val="18"/>
        <w:szCs w:val="18"/>
      </w:rPr>
      <w:drawing>
        <wp:inline distB="114300" distT="114300" distL="114300" distR="114300">
          <wp:extent cx="882967" cy="882967"/>
          <wp:effectExtent b="0" l="0" r="0" t="0"/>
          <wp:docPr id="2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82967" cy="882967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9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sz w:val="24"/>
        <w:szCs w:val="24"/>
        <w:rtl w:val="0"/>
      </w:rPr>
      <w:t xml:space="preserve">6ª Promotoria de Justiça de Defesa da Cidadania da Capital</w: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1">
      <w:start w:val="1"/>
      <w:numFmt w:val="decimal"/>
      <w:lvlText w:val=""/>
      <w:lvlJc w:val="left"/>
      <w:pPr>
        <w:ind w:left="576" w:hanging="576"/>
      </w:pPr>
      <w:rPr>
        <w:vertAlign w:val="baseline"/>
      </w:rPr>
    </w:lvl>
    <w:lvl w:ilvl="2">
      <w:start w:val="1"/>
      <w:numFmt w:val="decimal"/>
      <w:lvlText w:val=""/>
      <w:lvlJc w:val="left"/>
      <w:pPr>
        <w:ind w:left="720" w:hanging="720"/>
      </w:pPr>
      <w:rPr>
        <w:vertAlign w:val="baseline"/>
      </w:rPr>
    </w:lvl>
    <w:lvl w:ilvl="3">
      <w:start w:val="1"/>
      <w:numFmt w:val="decimal"/>
      <w:lvlText w:val=""/>
      <w:lvlJc w:val="left"/>
      <w:pPr>
        <w:ind w:left="864" w:hanging="864"/>
      </w:pPr>
      <w:rPr>
        <w:vertAlign w:val="baseline"/>
      </w:rPr>
    </w:lvl>
    <w:lvl w:ilvl="4">
      <w:start w:val="1"/>
      <w:numFmt w:val="decimal"/>
      <w:lvlText w:val=""/>
      <w:lvlJc w:val="left"/>
      <w:pPr>
        <w:ind w:left="1008" w:hanging="1008"/>
      </w:pPr>
      <w:rPr>
        <w:vertAlign w:val="baseline"/>
      </w:rPr>
    </w:lvl>
    <w:lvl w:ilvl="5">
      <w:start w:val="1"/>
      <w:numFmt w:val="decimal"/>
      <w:lvlText w:val=""/>
      <w:lvlJc w:val="left"/>
      <w:pPr>
        <w:ind w:left="1152" w:hanging="1152"/>
      </w:pPr>
      <w:rPr>
        <w:vertAlign w:val="baseline"/>
      </w:rPr>
    </w:lvl>
    <w:lvl w:ilvl="6">
      <w:start w:val="1"/>
      <w:numFmt w:val="decimal"/>
      <w:lvlText w:val=""/>
      <w:lvlJc w:val="left"/>
      <w:pPr>
        <w:ind w:left="1296" w:hanging="1296"/>
      </w:pPr>
      <w:rPr>
        <w:vertAlign w:val="baseline"/>
      </w:rPr>
    </w:lvl>
    <w:lvl w:ilvl="7">
      <w:start w:val="1"/>
      <w:numFmt w:val="decimal"/>
      <w:lvlText w:val=""/>
      <w:lvlJc w:val="left"/>
      <w:pPr>
        <w:ind w:left="1440" w:hanging="1440"/>
      </w:pPr>
      <w:rPr>
        <w:vertAlign w:val="baseline"/>
      </w:rPr>
    </w:lvl>
    <w:lvl w:ilvl="8">
      <w:start w:val="1"/>
      <w:numFmt w:val="decimal"/>
      <w:lvlText w:val=""/>
      <w:lvlJc w:val="left"/>
      <w:pPr>
        <w:ind w:left="1584" w:hanging="1584"/>
      </w:pPr>
      <w:rPr>
        <w:vertAlign w:val="baseline"/>
      </w:rPr>
    </w:lvl>
  </w:abstractNum>
  <w:abstractNum w:abstractNumId="2"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cs="Noto Sans Symbols" w:eastAsia="Noto Sans Symbols" w:hAnsi="Noto Sans Symbols"/>
        <w:sz w:val="24"/>
        <w:szCs w:val="24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  <w:rPr/>
    </w:lvl>
    <w:lvl w:ilvl="2">
      <w:start w:val="1"/>
      <w:numFmt w:val="bullet"/>
      <w:lvlText w:val=""/>
      <w:lvlJc w:val="left"/>
      <w:pPr>
        <w:ind w:left="0" w:firstLine="0"/>
      </w:pPr>
      <w:rPr/>
    </w:lvl>
    <w:lvl w:ilvl="3">
      <w:start w:val="1"/>
      <w:numFmt w:val="bullet"/>
      <w:lvlText w:val=""/>
      <w:lvlJc w:val="left"/>
      <w:pPr>
        <w:ind w:left="0" w:firstLine="0"/>
      </w:pPr>
      <w:rPr/>
    </w:lvl>
    <w:lvl w:ilvl="4">
      <w:start w:val="1"/>
      <w:numFmt w:val="bullet"/>
      <w:lvlText w:val=""/>
      <w:lvlJc w:val="left"/>
      <w:pPr>
        <w:ind w:left="0" w:firstLine="0"/>
      </w:pPr>
      <w:rPr/>
    </w:lvl>
    <w:lvl w:ilvl="5">
      <w:start w:val="1"/>
      <w:numFmt w:val="bullet"/>
      <w:lvlText w:val=""/>
      <w:lvlJc w:val="left"/>
      <w:pPr>
        <w:ind w:left="0" w:firstLine="0"/>
      </w:pPr>
      <w:rPr/>
    </w:lvl>
    <w:lvl w:ilvl="6">
      <w:start w:val="1"/>
      <w:numFmt w:val="bullet"/>
      <w:lvlText w:val=""/>
      <w:lvlJc w:val="left"/>
      <w:pPr>
        <w:ind w:left="0" w:firstLine="0"/>
      </w:pPr>
      <w:rPr/>
    </w:lvl>
    <w:lvl w:ilvl="7">
      <w:start w:val="1"/>
      <w:numFmt w:val="bullet"/>
      <w:lvlText w:val=""/>
      <w:lvlJc w:val="left"/>
      <w:pPr>
        <w:ind w:left="0" w:firstLine="0"/>
      </w:pPr>
      <w:rPr/>
    </w:lvl>
    <w:lvl w:ilvl="8">
      <w:start w:val="1"/>
      <w:numFmt w:val="bullet"/>
      <w:lvlText w:val=""/>
      <w:lvlJc w:val="left"/>
      <w:pPr>
        <w:ind w:left="0" w:firstLine="0"/>
      </w:pPr>
      <w:rPr/>
    </w:lvl>
  </w:abstractNum>
  <w:abstractNum w:abstractNumId="3">
    <w:lvl w:ilvl="0">
      <w:start w:val="1"/>
      <w:numFmt w:val="decimal"/>
      <w:lvlText w:val="%1)"/>
      <w:lvlJc w:val="left"/>
      <w:pPr>
        <w:ind w:left="720" w:hanging="360"/>
      </w:pPr>
      <w:rPr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  <w:rPr/>
    </w:lvl>
    <w:lvl w:ilvl="2">
      <w:start w:val="1"/>
      <w:numFmt w:val="bullet"/>
      <w:lvlText w:val=""/>
      <w:lvlJc w:val="left"/>
      <w:pPr>
        <w:ind w:left="0" w:firstLine="0"/>
      </w:pPr>
      <w:rPr/>
    </w:lvl>
    <w:lvl w:ilvl="3">
      <w:start w:val="1"/>
      <w:numFmt w:val="bullet"/>
      <w:lvlText w:val=""/>
      <w:lvlJc w:val="left"/>
      <w:pPr>
        <w:ind w:left="0" w:firstLine="0"/>
      </w:pPr>
      <w:rPr/>
    </w:lvl>
    <w:lvl w:ilvl="4">
      <w:start w:val="1"/>
      <w:numFmt w:val="bullet"/>
      <w:lvlText w:val=""/>
      <w:lvlJc w:val="left"/>
      <w:pPr>
        <w:ind w:left="0" w:firstLine="0"/>
      </w:pPr>
      <w:rPr/>
    </w:lvl>
    <w:lvl w:ilvl="5">
      <w:start w:val="1"/>
      <w:numFmt w:val="bullet"/>
      <w:lvlText w:val=""/>
      <w:lvlJc w:val="left"/>
      <w:pPr>
        <w:ind w:left="0" w:firstLine="0"/>
      </w:pPr>
      <w:rPr/>
    </w:lvl>
    <w:lvl w:ilvl="6">
      <w:start w:val="1"/>
      <w:numFmt w:val="bullet"/>
      <w:lvlText w:val=""/>
      <w:lvlJc w:val="left"/>
      <w:pPr>
        <w:ind w:left="0" w:firstLine="0"/>
      </w:pPr>
      <w:rPr/>
    </w:lvl>
    <w:lvl w:ilvl="7">
      <w:start w:val="1"/>
      <w:numFmt w:val="bullet"/>
      <w:lvlText w:val=""/>
      <w:lvlJc w:val="left"/>
      <w:pPr>
        <w:ind w:left="0" w:firstLine="0"/>
      </w:pPr>
      <w:rPr/>
    </w:lvl>
    <w:lvl w:ilvl="8">
      <w:start w:val="1"/>
      <w:numFmt w:val="bullet"/>
      <w:lvlText w:val=""/>
      <w:lvlJc w:val="left"/>
      <w:pPr>
        <w:ind w:left="0" w:firstLine="0"/>
      </w:pPr>
      <w:rPr/>
    </w:lvl>
  </w:abstractNum>
  <w:abstractNum w:abstractNumId="4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pt-BR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2.xml"/><Relationship Id="rId7" Type="http://schemas.openxmlformats.org/officeDocument/2006/relationships/header" Target="header1.xml"/><Relationship Id="rId8" Type="http://schemas.openxmlformats.org/officeDocument/2006/relationships/footer" Target="footer2.xm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