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widowControl/>
        <w:suppressAutoHyphens w:val="true"/>
        <w:bidi w:val="0"/>
        <w:spacing w:before="0" w:after="0"/>
        <w:ind w:left="0" w:right="0" w:firstLine="1191"/>
        <w:jc w:val="center"/>
        <w:rPr>
          <w:u w:val="single"/>
        </w:rPr>
      </w:pPr>
      <w:r>
        <w:rPr/>
      </w:r>
    </w:p>
    <w:p>
      <w:pPr>
        <w:pStyle w:val="Normal"/>
        <w:widowControl/>
        <w:suppressAutoHyphens w:val="true"/>
        <w:bidi w:val="0"/>
        <w:spacing w:before="0" w:after="0"/>
        <w:ind w:left="0" w:right="0" w:firstLine="1191"/>
        <w:jc w:val="center"/>
        <w:rPr/>
      </w:pPr>
      <w:r>
        <w:rPr>
          <w:b/>
          <w:bCs/>
          <w:u w:val="single"/>
        </w:rPr>
        <w:t>Orientaç</w:t>
      </w:r>
      <w:r>
        <w:rPr>
          <w:b/>
          <w:bCs/>
          <w:u w:val="single"/>
        </w:rPr>
        <w:t>ão Técnica nº 01/2022</w:t>
      </w:r>
    </w:p>
    <w:p>
      <w:pPr>
        <w:pStyle w:val="Normal"/>
        <w:widowControl/>
        <w:suppressAutoHyphens w:val="true"/>
        <w:bidi w:val="0"/>
        <w:spacing w:before="0" w:after="0"/>
        <w:ind w:left="0" w:right="0" w:firstLine="1191"/>
        <w:jc w:val="center"/>
        <w:rPr>
          <w:b/>
          <w:b/>
          <w:bCs/>
          <w:u w:val="single"/>
        </w:rPr>
      </w:pPr>
      <w:r>
        <w:rPr/>
      </w:r>
    </w:p>
    <w:p>
      <w:pPr>
        <w:pStyle w:val="Normal"/>
        <w:widowControl/>
        <w:suppressAutoHyphens w:val="true"/>
        <w:bidi w:val="0"/>
        <w:spacing w:before="0" w:after="0"/>
        <w:ind w:left="0" w:right="0" w:firstLine="1191"/>
        <w:jc w:val="center"/>
        <w:rPr>
          <w:rFonts w:ascii="Times New Roman" w:hAnsi="Times New Roman"/>
          <w:u w:val="single"/>
        </w:rPr>
      </w:pPr>
      <w:r>
        <w:rPr>
          <w:u w:val="single"/>
        </w:rPr>
        <w:t>UNIFORMES ESCOLARES</w:t>
      </w:r>
    </w:p>
    <w:p>
      <w:pPr>
        <w:pStyle w:val="Normal"/>
        <w:widowControl/>
        <w:suppressAutoHyphens w:val="true"/>
        <w:bidi w:val="0"/>
        <w:spacing w:before="0" w:after="0"/>
        <w:ind w:left="0" w:right="0" w:firstLine="1191"/>
        <w:jc w:val="both"/>
        <w:rPr>
          <w:rFonts w:ascii="Times New Roman" w:hAnsi="Times New Roman"/>
        </w:rPr>
      </w:pPr>
      <w:r>
        <w:rPr/>
      </w:r>
    </w:p>
    <w:p>
      <w:pPr>
        <w:pStyle w:val="Normal"/>
        <w:widowControl/>
        <w:suppressAutoHyphens w:val="true"/>
        <w:bidi w:val="0"/>
        <w:spacing w:before="0" w:after="0"/>
        <w:ind w:left="0" w:right="0" w:firstLine="1191"/>
        <w:jc w:val="both"/>
        <w:rPr>
          <w:b/>
          <w:b/>
          <w:bCs/>
          <w:u w:val="single"/>
        </w:rPr>
      </w:pPr>
      <w:r>
        <w:rPr/>
      </w:r>
    </w:p>
    <w:p>
      <w:pPr>
        <w:pStyle w:val="Normal"/>
        <w:widowControl/>
        <w:suppressAutoHyphens w:val="true"/>
        <w:bidi w:val="0"/>
        <w:spacing w:before="0" w:after="0"/>
        <w:ind w:left="0" w:right="0" w:firstLine="1191"/>
        <w:jc w:val="both"/>
        <w:rPr>
          <w:rFonts w:ascii="Times New Roman" w:hAnsi="Times New Roman"/>
        </w:rPr>
      </w:pPr>
      <w:r>
        <w:rPr/>
      </w:r>
    </w:p>
    <w:p>
      <w:pPr>
        <w:pStyle w:val="Normal"/>
        <w:widowControl/>
        <w:numPr>
          <w:ilvl w:val="0"/>
          <w:numId w:val="1"/>
        </w:numPr>
        <w:suppressAutoHyphens w:val="true"/>
        <w:bidi w:val="0"/>
        <w:spacing w:before="0" w:after="0"/>
        <w:jc w:val="both"/>
        <w:rPr>
          <w:rFonts w:ascii="Times New Roman" w:hAnsi="Times New Roman"/>
        </w:rPr>
      </w:pPr>
      <w:r>
        <w:rPr/>
        <w:t>A Educação, definida como um direito básico de todo cidadão brasileiro, vista como o acesso, permanência e sucesso na escola, açambarca em seu conteúdo a obrigação do Estado de fornecer os elementos indispensáveis à sua plena eficácia, como qualidade do ensino, alimentação, fardamentos, material didático escolar, transporte escolar, etc., à custa do erário, eis que é dever do Estado e direito de todos os cidadãos, sem distinção de qualquer natureza.</w:t>
      </w:r>
    </w:p>
    <w:p>
      <w:pPr>
        <w:pStyle w:val="Normal"/>
        <w:widowControl/>
        <w:suppressAutoHyphens w:val="true"/>
        <w:bidi w:val="0"/>
        <w:spacing w:before="0" w:after="0"/>
        <w:ind w:left="0" w:right="0" w:firstLine="1191"/>
        <w:jc w:val="both"/>
        <w:rPr>
          <w:rFonts w:ascii="Times New Roman" w:hAnsi="Times New Roman"/>
        </w:rPr>
      </w:pPr>
      <w:r>
        <w:rPr/>
      </w:r>
    </w:p>
    <w:p>
      <w:pPr>
        <w:pStyle w:val="Normal"/>
        <w:widowControl/>
        <w:numPr>
          <w:ilvl w:val="0"/>
          <w:numId w:val="1"/>
        </w:numPr>
        <w:suppressAutoHyphens w:val="true"/>
        <w:bidi w:val="0"/>
        <w:spacing w:before="0" w:after="0"/>
        <w:jc w:val="both"/>
        <w:rPr>
          <w:rFonts w:ascii="Times New Roman" w:hAnsi="Times New Roman"/>
        </w:rPr>
      </w:pPr>
      <w:r>
        <w:rPr>
          <w:b/>
          <w:bCs/>
          <w:u w:val="single"/>
        </w:rPr>
        <w:t>A obrigatoriedade do fornecimento dos uniformes escolares pelo pode público aos estudantes da educação básica está escorada no princípio constitucional da dignidade humana que assegura a todos igualdade perante a lei e na formulação das políticas públicas voltadas para o atendimento das necessidades básicas da população, que constituem direito de todos e obrigação do Estado</w:t>
      </w:r>
      <w:r>
        <w:rPr/>
        <w:t>.</w:t>
      </w:r>
    </w:p>
    <w:p>
      <w:pPr>
        <w:pStyle w:val="Normal"/>
        <w:widowControl/>
        <w:numPr>
          <w:ilvl w:val="0"/>
          <w:numId w:val="0"/>
        </w:numPr>
        <w:suppressAutoHyphens w:val="true"/>
        <w:bidi w:val="0"/>
        <w:spacing w:before="0" w:after="0"/>
        <w:ind w:left="720" w:hanging="0"/>
        <w:jc w:val="both"/>
        <w:rPr>
          <w:sz w:val="24"/>
          <w:szCs w:val="24"/>
        </w:rPr>
      </w:pPr>
      <w:r>
        <w:rPr>
          <w:sz w:val="24"/>
          <w:szCs w:val="24"/>
        </w:rPr>
      </w:r>
    </w:p>
    <w:p>
      <w:pPr>
        <w:pStyle w:val="Normal"/>
        <w:widowControl/>
        <w:numPr>
          <w:ilvl w:val="0"/>
          <w:numId w:val="1"/>
        </w:numPr>
        <w:suppressAutoHyphens w:val="true"/>
        <w:bidi w:val="0"/>
        <w:spacing w:before="0" w:after="0"/>
        <w:jc w:val="both"/>
        <w:rPr>
          <w:rFonts w:ascii="Times New Roman" w:hAnsi="Times New Roman"/>
        </w:rPr>
      </w:pPr>
      <w:r>
        <w:rPr>
          <w:sz w:val="24"/>
          <w:szCs w:val="24"/>
        </w:rPr>
        <w:t>O art. 227 da CF/88 distribui a responsabilidade a todos os segmentos, em especial à família, à sociedade e ao poder público , de assegurar, com absoluta prioridade, às crianças e adolescentes, o direito à vida, à saúde, à alimentação, à educação, à profissionalização, à cultura, à dignidade ,ao respeito , à liberdade e à convivência familiar e comunitária, além de colocá-los a salvo de toda forma de negligência , discriminação, exploração, violência, crueldade e opressão, determinando, sobretudo para o último, a hierarquização de suas políticas, de forma a permitir que os infantes possam ser vistos como cidadãos titulares de direito e não mais como objetos de favor do Estado.</w:t>
      </w:r>
    </w:p>
    <w:p>
      <w:pPr>
        <w:pStyle w:val="Normal"/>
        <w:widowControl/>
        <w:numPr>
          <w:ilvl w:val="0"/>
          <w:numId w:val="0"/>
        </w:numPr>
        <w:suppressAutoHyphens w:val="true"/>
        <w:bidi w:val="0"/>
        <w:spacing w:before="0" w:after="0"/>
        <w:ind w:left="720" w:hanging="0"/>
        <w:jc w:val="both"/>
        <w:rPr>
          <w:sz w:val="24"/>
          <w:szCs w:val="24"/>
        </w:rPr>
      </w:pPr>
      <w:r>
        <w:rPr>
          <w:sz w:val="24"/>
          <w:szCs w:val="24"/>
        </w:rPr>
      </w:r>
    </w:p>
    <w:p>
      <w:pPr>
        <w:pStyle w:val="Normal"/>
        <w:widowControl/>
        <w:numPr>
          <w:ilvl w:val="0"/>
          <w:numId w:val="1"/>
        </w:numPr>
        <w:suppressAutoHyphens w:val="true"/>
        <w:bidi w:val="0"/>
        <w:spacing w:before="0" w:after="0"/>
        <w:jc w:val="both"/>
        <w:rPr>
          <w:rFonts w:ascii="Times New Roman" w:hAnsi="Times New Roman"/>
        </w:rPr>
      </w:pPr>
      <w:r>
        <w:rPr>
          <w:sz w:val="24"/>
          <w:szCs w:val="24"/>
        </w:rPr>
        <w:t>Regulamentando a disposição constitucional, a Lei nº 8.069, de 12 de julho de 1990 disciplinou, no artigo 88, as diretrizes da política de atendimento dos direitos da criança e do adolescente:  “</w:t>
      </w:r>
      <w:r>
        <w:rPr>
          <w:i/>
          <w:iCs/>
          <w:sz w:val="24"/>
          <w:szCs w:val="24"/>
        </w:rPr>
        <w:t>Art. 88. São diretrizes da política de atendimento: […] III - criação e manutenção de programas específicos, observada a descentralização político-administrativa</w:t>
      </w:r>
      <w:r>
        <w:rPr>
          <w:sz w:val="24"/>
          <w:szCs w:val="24"/>
        </w:rPr>
        <w:t>”;</w:t>
      </w:r>
    </w:p>
    <w:p>
      <w:pPr>
        <w:pStyle w:val="Normal"/>
        <w:widowControl/>
        <w:numPr>
          <w:ilvl w:val="0"/>
          <w:numId w:val="0"/>
        </w:numPr>
        <w:suppressAutoHyphens w:val="true"/>
        <w:bidi w:val="0"/>
        <w:spacing w:before="0" w:after="0"/>
        <w:ind w:left="720" w:hanging="0"/>
        <w:jc w:val="both"/>
        <w:rPr>
          <w:rFonts w:ascii="Times New Roman" w:hAnsi="Times New Roman"/>
        </w:rPr>
      </w:pPr>
      <w:r>
        <w:rPr/>
      </w:r>
    </w:p>
    <w:p>
      <w:pPr>
        <w:pStyle w:val="Normal"/>
        <w:widowControl/>
        <w:numPr>
          <w:ilvl w:val="0"/>
          <w:numId w:val="1"/>
        </w:numPr>
        <w:suppressAutoHyphens w:val="true"/>
        <w:bidi w:val="0"/>
        <w:spacing w:before="0" w:after="0"/>
        <w:jc w:val="both"/>
        <w:rPr>
          <w:rFonts w:ascii="Times New Roman" w:hAnsi="Times New Roman"/>
        </w:rPr>
      </w:pPr>
      <w:r>
        <w:rPr/>
        <w:t>Quanto à Educação, o acesso, permanência e sucesso na escola açambarca em seu conteúdo a obrigação do Estado de fornecer os elementos indispensáveis à sua plena eficácia, como qualidade do ensino, alimentação,</w:t>
      </w:r>
      <w:r>
        <w:rPr>
          <w:b/>
          <w:bCs/>
          <w:u w:val="single"/>
        </w:rPr>
        <w:t xml:space="preserve"> fardamentos</w:t>
      </w:r>
      <w:r>
        <w:rPr/>
        <w:t>, material didático escolar, transporte escolar, dentre outros, à custa do erário, eis que é dever do Estado e direito de todos os cidadãos, sem distinção de qualquer natureza.</w:t>
      </w:r>
    </w:p>
    <w:p>
      <w:pPr>
        <w:pStyle w:val="Normal"/>
        <w:widowControl/>
        <w:numPr>
          <w:ilvl w:val="0"/>
          <w:numId w:val="0"/>
        </w:numPr>
        <w:suppressAutoHyphens w:val="true"/>
        <w:bidi w:val="0"/>
        <w:spacing w:before="0" w:after="0"/>
        <w:ind w:left="720" w:hanging="0"/>
        <w:jc w:val="both"/>
        <w:rPr>
          <w:b/>
          <w:b/>
          <w:bCs/>
          <w:sz w:val="24"/>
          <w:szCs w:val="24"/>
          <w:u w:val="single"/>
        </w:rPr>
      </w:pPr>
      <w:r>
        <w:rPr>
          <w:b/>
          <w:bCs/>
          <w:sz w:val="24"/>
          <w:szCs w:val="24"/>
          <w:u w:val="single"/>
        </w:rPr>
      </w:r>
    </w:p>
    <w:p>
      <w:pPr>
        <w:pStyle w:val="Normal"/>
        <w:widowControl/>
        <w:suppressAutoHyphens w:val="true"/>
        <w:bidi w:val="0"/>
        <w:spacing w:before="0" w:after="0"/>
        <w:jc w:val="both"/>
        <w:rPr>
          <w:sz w:val="24"/>
          <w:szCs w:val="24"/>
        </w:rPr>
      </w:pPr>
      <w:r>
        <w:rPr>
          <w:sz w:val="24"/>
          <w:szCs w:val="24"/>
        </w:rPr>
      </w:r>
    </w:p>
    <w:p>
      <w:pPr>
        <w:pStyle w:val="Normal"/>
        <w:widowControl/>
        <w:numPr>
          <w:ilvl w:val="0"/>
          <w:numId w:val="0"/>
        </w:numPr>
        <w:suppressAutoHyphens w:val="true"/>
        <w:bidi w:val="0"/>
        <w:spacing w:before="0" w:after="0"/>
        <w:ind w:left="720" w:hanging="0"/>
        <w:jc w:val="both"/>
        <w:rPr>
          <w:sz w:val="24"/>
          <w:szCs w:val="24"/>
        </w:rPr>
      </w:pPr>
      <w:r>
        <w:rPr>
          <w:sz w:val="24"/>
          <w:szCs w:val="24"/>
        </w:rPr>
      </w:r>
    </w:p>
    <w:p>
      <w:pPr>
        <w:pStyle w:val="Normal"/>
        <w:widowControl/>
        <w:numPr>
          <w:ilvl w:val="0"/>
          <w:numId w:val="1"/>
        </w:numPr>
        <w:suppressAutoHyphens w:val="true"/>
        <w:bidi w:val="0"/>
        <w:spacing w:before="0" w:after="0"/>
        <w:jc w:val="both"/>
        <w:rPr>
          <w:rFonts w:ascii="Montserrat" w:hAnsi="Montserrat"/>
          <w:b w:val="false"/>
          <w:b w:val="false"/>
          <w:i w:val="false"/>
          <w:i w:val="false"/>
          <w:caps w:val="false"/>
          <w:smallCaps w:val="false"/>
          <w:color w:val="363636"/>
          <w:spacing w:val="0"/>
          <w:sz w:val="24"/>
          <w:szCs w:val="24"/>
        </w:rPr>
      </w:pPr>
      <w:r>
        <w:rPr>
          <w:b/>
          <w:bCs/>
          <w:sz w:val="24"/>
          <w:szCs w:val="24"/>
          <w:u w:val="single"/>
        </w:rPr>
        <w:t xml:space="preserve">Eis as vantagens da utilização dos uniformes escolares: I) </w:t>
      </w:r>
      <w:r>
        <w:rPr>
          <w:b/>
          <w:bCs/>
          <w:i w:val="false"/>
          <w:caps w:val="false"/>
          <w:smallCaps w:val="false"/>
          <w:color w:val="363636"/>
          <w:spacing w:val="0"/>
          <w:sz w:val="24"/>
          <w:szCs w:val="24"/>
          <w:u w:val="single"/>
        </w:rPr>
        <w:t xml:space="preserve">os alunos são identificados facilmente, contribuindo para evitar possíveis situações de perigo na rua e que pessoas estranhas se infiltrem no meio escolar; II) Com o uso do uniforme escolar, as crianças e adolescentes se sentem mais à vontade e livres para estudar, brincar e praticar atividades físicas; III) torna possível que crianças e adolescentes de condições financeiras distintas estejam no mesmo nível de igualdade, evitando que alguns se sintam inferiores ou menos valorizadas em relação a outros. Também, contribui para reduzir competições, provocações e conflitos entre os alunos atrelados ao consumismo e IV) O uniforme ajuda a trazer mais consciência para a criança na hora de diferenciar e compreender as demandas dos diferentes ambientes, entendendo que quando está uniformizada, inicia sua rotina escolar, onde existem regras, aprendizados e pessoas distintas do ambiente familiar, mas que também estarão disponíveis para ensinar, estimular, brincar e estabelecer os limites necessários. </w:t>
      </w:r>
    </w:p>
    <w:p>
      <w:pPr>
        <w:pStyle w:val="Normal"/>
        <w:widowControl/>
        <w:numPr>
          <w:ilvl w:val="0"/>
          <w:numId w:val="0"/>
        </w:numPr>
        <w:suppressAutoHyphens w:val="true"/>
        <w:bidi w:val="0"/>
        <w:spacing w:before="0" w:after="0"/>
        <w:ind w:left="720" w:hanging="0"/>
        <w:jc w:val="both"/>
        <w:rPr>
          <w:sz w:val="24"/>
          <w:szCs w:val="24"/>
        </w:rPr>
      </w:pPr>
      <w:r>
        <w:rPr>
          <w:sz w:val="24"/>
          <w:szCs w:val="24"/>
        </w:rPr>
      </w:r>
    </w:p>
    <w:p>
      <w:pPr>
        <w:pStyle w:val="Normal"/>
        <w:widowControl/>
        <w:suppressAutoHyphens w:val="true"/>
        <w:bidi w:val="0"/>
        <w:spacing w:before="0" w:after="0"/>
        <w:jc w:val="both"/>
        <w:rPr>
          <w:b/>
          <w:b/>
          <w:bCs/>
          <w:u w:val="single"/>
        </w:rPr>
      </w:pPr>
      <w:r>
        <w:rPr>
          <w:b/>
          <w:bCs/>
          <w:u w:val="single"/>
        </w:rPr>
      </w:r>
    </w:p>
    <w:p>
      <w:pPr>
        <w:pStyle w:val="Normal"/>
        <w:widowControl/>
        <w:numPr>
          <w:ilvl w:val="0"/>
          <w:numId w:val="1"/>
        </w:numPr>
        <w:suppressAutoHyphens w:val="true"/>
        <w:bidi w:val="0"/>
        <w:spacing w:before="0" w:after="0"/>
        <w:jc w:val="both"/>
        <w:rPr>
          <w:rFonts w:ascii="Times New Roman" w:hAnsi="Times New Roman"/>
        </w:rPr>
      </w:pPr>
      <w:r>
        <w:rPr>
          <w:b/>
          <w:bCs/>
          <w:u w:val="single"/>
        </w:rPr>
        <w:t>A distribuição de uniforme escolar, embora não haja expressa referência legal ao mesmo, mas ao lado da alimentação é considerado como elemento que identifica, promove e dá distinção pessoal ao estudante, protege e evita a discriminação, funcionando como vetor de segurança e de incentivo à frequência e permanência no ambiente escolar.</w:t>
      </w:r>
    </w:p>
    <w:p>
      <w:pPr>
        <w:pStyle w:val="Normal"/>
        <w:widowControl/>
        <w:numPr>
          <w:ilvl w:val="0"/>
          <w:numId w:val="0"/>
        </w:numPr>
        <w:suppressAutoHyphens w:val="true"/>
        <w:bidi w:val="0"/>
        <w:spacing w:before="0" w:after="0"/>
        <w:ind w:left="720" w:hanging="0"/>
        <w:jc w:val="both"/>
        <w:rPr>
          <w:b/>
          <w:b/>
          <w:bCs/>
          <w:u w:val="single"/>
        </w:rPr>
      </w:pPr>
      <w:r>
        <w:rPr>
          <w:b/>
          <w:bCs/>
          <w:u w:val="single"/>
        </w:rPr>
      </w:r>
    </w:p>
    <w:p>
      <w:pPr>
        <w:pStyle w:val="Normal"/>
        <w:widowControl/>
        <w:numPr>
          <w:ilvl w:val="0"/>
          <w:numId w:val="1"/>
        </w:numPr>
        <w:suppressAutoHyphens w:val="true"/>
        <w:bidi w:val="0"/>
        <w:spacing w:before="0" w:after="0"/>
        <w:jc w:val="both"/>
        <w:rPr>
          <w:rFonts w:ascii="Times New Roman" w:hAnsi="Times New Roman"/>
        </w:rPr>
      </w:pPr>
      <w:r>
        <w:rPr>
          <w:b/>
          <w:bCs/>
          <w:u w:val="single"/>
        </w:rPr>
        <w:t>É cediço, e não se pode olvidar, que a máquina estatal funciona de acordo com as conveniências dos gestores, que têm a prerrogativa de estabelecer as prioridades na utilização das receitas arrecadadas. Todavia, para as políticas de educação, saúde e segurança, há prioridades constitucionalmente definidas, que não podem ser relegadas e submissas às conveniências ou verificação de oportunidades, é o que se denominou núcleo intangível do mínimo existencial</w:t>
      </w:r>
      <w:r>
        <w:rPr/>
        <w:t>.</w:t>
      </w:r>
    </w:p>
    <w:p>
      <w:pPr>
        <w:pStyle w:val="Normal"/>
        <w:widowControl/>
        <w:suppressAutoHyphens w:val="true"/>
        <w:bidi w:val="0"/>
        <w:spacing w:before="0" w:after="0"/>
        <w:jc w:val="both"/>
        <w:rPr>
          <w:rFonts w:ascii="Times New Roman" w:hAnsi="Times New Roman"/>
        </w:rPr>
      </w:pPr>
      <w:r>
        <w:rPr/>
      </w:r>
    </w:p>
    <w:p>
      <w:pPr>
        <w:pStyle w:val="Normal"/>
        <w:widowControl/>
        <w:numPr>
          <w:ilvl w:val="0"/>
          <w:numId w:val="1"/>
        </w:numPr>
        <w:suppressAutoHyphens w:val="true"/>
        <w:bidi w:val="0"/>
        <w:spacing w:before="0" w:after="0"/>
        <w:jc w:val="both"/>
        <w:rPr>
          <w:rFonts w:ascii="Times New Roman" w:hAnsi="Times New Roman"/>
        </w:rPr>
      </w:pPr>
      <w:r>
        <w:rPr>
          <w:b/>
          <w:bCs/>
          <w:u w:val="single"/>
        </w:rPr>
        <w:t xml:space="preserve"> </w:t>
      </w:r>
      <w:r>
        <w:rPr>
          <w:b/>
          <w:bCs/>
          <w:u w:val="single"/>
        </w:rPr>
        <w:t>O fornecimento do fardamento escolar integra esse núcleo intangível do mínimo existencial, que inadmite escusas de ordem administrativa ou financeira pelo pode público para se eximir da disponibilização, conforme entendimento já pacificado no STF, de modo que o MPPE atuará para garantir esse direito</w:t>
      </w:r>
      <w:r>
        <w:rPr/>
        <w:t xml:space="preserve"> (Recurso Extraordinário nº 648410, sob a brilhante relatoria da Ministra CARMEM LÚCIA, julgado em 14.02.2012, Processo Eletrônico DJ4-053, Publicado em 14.03.2012). </w:t>
      </w:r>
    </w:p>
    <w:p>
      <w:pPr>
        <w:pStyle w:val="Normal"/>
        <w:widowControl/>
        <w:numPr>
          <w:ilvl w:val="0"/>
          <w:numId w:val="0"/>
        </w:numPr>
        <w:suppressAutoHyphens w:val="true"/>
        <w:bidi w:val="0"/>
        <w:spacing w:before="0" w:after="0"/>
        <w:ind w:left="720" w:hanging="0"/>
        <w:jc w:val="both"/>
        <w:rPr>
          <w:rFonts w:ascii="Times New Roman" w:hAnsi="Times New Roman"/>
        </w:rPr>
      </w:pPr>
      <w:r>
        <w:rPr/>
      </w:r>
    </w:p>
    <w:p>
      <w:pPr>
        <w:pStyle w:val="Normal"/>
        <w:widowControl/>
        <w:numPr>
          <w:ilvl w:val="0"/>
          <w:numId w:val="1"/>
        </w:numPr>
        <w:suppressAutoHyphens w:val="true"/>
        <w:bidi w:val="0"/>
        <w:spacing w:before="0" w:after="0"/>
        <w:jc w:val="both"/>
        <w:rPr>
          <w:rFonts w:ascii="Times New Roman" w:hAnsi="Times New Roman"/>
        </w:rPr>
      </w:pPr>
      <w:r>
        <w:rPr/>
        <w:t>Inexiste a possibilidade de se considerar intromissão ou interferência na independência dos poderes, pois se trata apenas de se fazer cumprir o que já está determinado pela Constituição e pelas leis, inclusive pelas leis específicas, como a Lei de Diretrizes e Bases da Educação Nacional, que prevê o fornecimento gratuito do material escolar.</w:t>
      </w:r>
    </w:p>
    <w:p>
      <w:pPr>
        <w:pStyle w:val="Normal"/>
        <w:widowControl/>
        <w:suppressAutoHyphens w:val="true"/>
        <w:bidi w:val="0"/>
        <w:spacing w:before="0" w:after="0"/>
        <w:jc w:val="both"/>
        <w:rPr>
          <w:rFonts w:ascii="Times New Roman" w:hAnsi="Times New Roman"/>
        </w:rPr>
      </w:pPr>
      <w:r>
        <w:rPr/>
      </w:r>
    </w:p>
    <w:p>
      <w:pPr>
        <w:pStyle w:val="Normal"/>
        <w:numPr>
          <w:ilvl w:val="0"/>
          <w:numId w:val="1"/>
        </w:numPr>
        <w:jc w:val="both"/>
        <w:rPr/>
      </w:pPr>
      <w:r>
        <w:rPr/>
        <w:t xml:space="preserve"> </w:t>
      </w:r>
      <w:r>
        <w:rPr>
          <w:b/>
          <w:bCs/>
          <w:u w:val="single"/>
        </w:rPr>
        <w:t>De acordo com o entendimento pacificado no TCE/PE, o fornecimento de uniformes escolares não encontra respaldo no art. 70, da Lei nº 9.394/96, não podendo, portanto ser computado para fins de apuração do percentual de investimentos na manutenção e desenvolvimento do ensino, por possuírem natureza assistencial, de modo que os entes devem dispor de rubrica própria para aquisição desses fardamentos</w:t>
      </w:r>
      <w:r>
        <w:rPr/>
        <w:t xml:space="preserve"> (TCE-PE 17505367, Relator: CONSELHEIRO RANILSON RAMOS, TRIBUNAL PLENO, Data de Publicação: 09/09/2021).</w:t>
      </w:r>
    </w:p>
    <w:p>
      <w:pPr>
        <w:pStyle w:val="Normal"/>
        <w:widowControl/>
        <w:suppressAutoHyphens w:val="true"/>
        <w:bidi w:val="0"/>
        <w:spacing w:before="0" w:after="0"/>
        <w:ind w:left="0" w:right="0" w:firstLine="1077"/>
        <w:jc w:val="both"/>
        <w:rPr>
          <w:rFonts w:ascii="Times New Roman" w:hAnsi="Times New Roman"/>
        </w:rPr>
      </w:pPr>
      <w:r>
        <w:rPr/>
      </w:r>
    </w:p>
    <w:p>
      <w:pPr>
        <w:pStyle w:val="Normal"/>
        <w:jc w:val="both"/>
        <w:rPr>
          <w:rFonts w:ascii="Times New Roman" w:hAnsi="Times New Roman"/>
        </w:rPr>
      </w:pPr>
      <w:r>
        <w:rPr/>
      </w:r>
    </w:p>
    <w:p>
      <w:pPr>
        <w:pStyle w:val="Normal"/>
        <w:jc w:val="both"/>
        <w:rPr>
          <w:rFonts w:ascii="Times New Roman" w:hAnsi="Times New Roman"/>
        </w:rPr>
      </w:pPr>
      <w:r>
        <w:rPr/>
      </w:r>
    </w:p>
    <w:p>
      <w:pPr>
        <w:pStyle w:val="Normal"/>
        <w:jc w:val="center"/>
        <w:rPr>
          <w:rFonts w:ascii="Times New Roman" w:hAnsi="Times New Roman"/>
        </w:rPr>
      </w:pPr>
      <w:r>
        <w:rPr/>
        <w:t>Recife, 03 de maio de 2022.</w:t>
      </w:r>
    </w:p>
    <w:p>
      <w:pPr>
        <w:pStyle w:val="Normal"/>
        <w:jc w:val="both"/>
        <w:rPr>
          <w:rFonts w:ascii="Times New Roman" w:hAnsi="Times New Roman"/>
        </w:rPr>
      </w:pPr>
      <w:r>
        <w:rPr/>
      </w:r>
    </w:p>
    <w:p>
      <w:pPr>
        <w:pStyle w:val="Normal"/>
        <w:jc w:val="center"/>
        <w:rPr>
          <w:rFonts w:ascii="Times New Roman" w:hAnsi="Times New Roman"/>
        </w:rPr>
      </w:pPr>
      <w:r>
        <w:rPr/>
        <w:t>SÉRGIO GADELHA SOUTO</w:t>
      </w:r>
    </w:p>
    <w:p>
      <w:pPr>
        <w:pStyle w:val="Normal"/>
        <w:jc w:val="center"/>
        <w:rPr>
          <w:rFonts w:ascii="Times New Roman" w:hAnsi="Times New Roman"/>
        </w:rPr>
      </w:pPr>
      <w:r>
        <w:rPr/>
        <w:t>COORDENADOR CAO – EDUCAÇÃO</w:t>
      </w:r>
    </w:p>
    <w:p>
      <w:pPr>
        <w:pStyle w:val="Normal"/>
        <w:jc w:val="center"/>
        <w:rPr>
          <w:rFonts w:ascii="Times New Roman" w:hAnsi="Times New Roman"/>
        </w:rPr>
      </w:pPr>
      <w:r>
        <w:rPr/>
      </w:r>
    </w:p>
    <w:p>
      <w:pPr>
        <w:pStyle w:val="Normal"/>
        <w:jc w:val="center"/>
        <w:rPr>
          <w:rFonts w:ascii="Times New Roman" w:hAnsi="Times New Roman"/>
        </w:rPr>
      </w:pPr>
      <w:r>
        <w:rPr/>
      </w:r>
    </w:p>
    <w:p>
      <w:pPr>
        <w:pStyle w:val="Normal"/>
        <w:jc w:val="center"/>
        <w:rPr>
          <w:rFonts w:ascii="Times New Roman" w:hAnsi="Times New Roman"/>
        </w:rPr>
      </w:pPr>
      <w:r>
        <w:rPr/>
        <w:t>ALENA GUERRA DE M. T. CAVALCANTI</w:t>
      </w:r>
    </w:p>
    <w:p>
      <w:pPr>
        <w:pStyle w:val="Normal"/>
        <w:jc w:val="center"/>
        <w:rPr>
          <w:rFonts w:ascii="Times New Roman" w:hAnsi="Times New Roman"/>
        </w:rPr>
      </w:pPr>
      <w:r>
        <w:rPr/>
        <w:t>ANALISTA - ÁREA JURÍDICA MPPE</w:t>
      </w:r>
    </w:p>
    <w:p>
      <w:pPr>
        <w:pStyle w:val="Normal"/>
        <w:jc w:val="center"/>
        <w:rPr>
          <w:rFonts w:ascii="Times New Roman" w:hAnsi="Times New Roman"/>
        </w:rPr>
      </w:pPr>
      <w:r>
        <w:rPr/>
        <w:t>Mat. 189522-2</w:t>
      </w:r>
    </w:p>
    <w:p>
      <w:pPr>
        <w:pStyle w:val="Normal"/>
        <w:jc w:val="center"/>
        <w:rPr>
          <w:rFonts w:ascii="Times New Roman" w:hAnsi="Times New Roman"/>
        </w:rPr>
      </w:pPr>
      <w:r>
        <w:rPr/>
      </w:r>
    </w:p>
    <w:p>
      <w:pPr>
        <w:pStyle w:val="Normal"/>
        <w:jc w:val="both"/>
        <w:rPr>
          <w:rFonts w:ascii="Times New Roman" w:hAnsi="Times New Roman"/>
        </w:rPr>
      </w:pPr>
      <w:r>
        <w:rPr/>
      </w:r>
    </w:p>
    <w:p>
      <w:pPr>
        <w:pStyle w:val="Normal"/>
        <w:jc w:val="both"/>
        <w:rPr>
          <w:rFonts w:ascii="Times New Roman" w:hAnsi="Times New Roman"/>
        </w:rPr>
      </w:pPr>
      <w:r>
        <w:rPr/>
        <w:t>.</w:t>
      </w:r>
    </w:p>
    <w:p>
      <w:pPr>
        <w:pStyle w:val="Normal"/>
        <w:jc w:val="both"/>
        <w:rPr>
          <w:rFonts w:ascii="Times New Roman" w:hAnsi="Times New Roman"/>
        </w:rPr>
      </w:pPr>
      <w:r>
        <w:rPr/>
      </w:r>
    </w:p>
    <w:p>
      <w:pPr>
        <w:pStyle w:val="Normal"/>
        <w:jc w:val="both"/>
        <w:rPr>
          <w:rFonts w:ascii="Times New Roman" w:hAnsi="Times New Roman"/>
        </w:rPr>
      </w:pPr>
      <w:r>
        <w:rPr/>
      </w:r>
    </w:p>
    <w:p>
      <w:pPr>
        <w:pStyle w:val="Normal"/>
        <w:jc w:val="both"/>
        <w:rPr>
          <w:rFonts w:ascii="Times New Roman" w:hAnsi="Times New Roman"/>
        </w:rPr>
      </w:pPr>
      <w:r>
        <w:rPr/>
      </w:r>
    </w:p>
    <w:p>
      <w:pPr>
        <w:pStyle w:val="Normal"/>
        <w:jc w:val="both"/>
        <w:rPr>
          <w:rFonts w:ascii="Times New Roman" w:hAnsi="Times New Roman"/>
        </w:rPr>
      </w:pPr>
      <w:r>
        <w:rPr/>
      </w:r>
    </w:p>
    <w:p>
      <w:pPr>
        <w:pStyle w:val="Normal"/>
        <w:jc w:val="both"/>
        <w:rPr/>
      </w:pPr>
      <w:r>
        <w:rPr/>
      </w:r>
    </w:p>
    <w:sectPr>
      <w:headerReference w:type="default" r:id="rId2"/>
      <w:footerReference w:type="default" r:id="rId3"/>
      <w:type w:val="nextPage"/>
      <w:pgSz w:w="11906" w:h="16838"/>
      <w:pgMar w:left="1701" w:right="1134" w:header="720" w:top="1701" w:footer="720" w:bottom="1447" w:gutter="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Verdana">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Arial Unicode MS">
    <w:charset w:val="00"/>
    <w:family w:val="roman"/>
    <w:pitch w:val="variable"/>
  </w:font>
  <w:font w:name="Arno Pro">
    <w:charset w:val="00"/>
    <w:family w:val="roman"/>
    <w:pitch w:val="variable"/>
  </w:font>
  <w:font w:name="Cambria">
    <w:charset w:val="00"/>
    <w:family w:val="roman"/>
    <w:pitch w:val="variable"/>
  </w:font>
  <w:font w:name="Montserrat">
    <w:charset w:val="00"/>
    <w:family w:val="roman"/>
    <w:pitch w:val="variable"/>
  </w:font>
  <w:font w:name="Spranq eco san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op w:val="single" w:sz="4" w:space="1" w:color="000001"/>
      </w:pBdr>
      <w:jc w:val="center"/>
      <w:rPr>
        <w:rFonts w:ascii="Arial" w:hAnsi="Arial" w:eastAsia="Spranq eco sans" w:cs="Spranq eco sans"/>
        <w:sz w:val="18"/>
        <w:szCs w:val="18"/>
      </w:rPr>
    </w:pPr>
    <w:r>
      <w:rPr>
        <w:rFonts w:eastAsia="Spranq eco sans" w:cs="Spranq eco sans" w:ascii="Arial" w:hAnsi="Arial"/>
        <w:sz w:val="18"/>
        <w:szCs w:val="18"/>
      </w:rPr>
    </w:r>
  </w:p>
  <w:p>
    <w:pPr>
      <w:pStyle w:val="Rodap"/>
      <w:tabs>
        <w:tab w:val="left" w:pos="9100" w:leader="none"/>
        <w:tab w:val="left" w:pos="9672" w:leader="none"/>
      </w:tabs>
      <w:jc w:val="center"/>
      <w:rPr/>
    </w:pPr>
    <w:r>
      <w:rPr>
        <w:rFonts w:eastAsia="Spranq eco sans" w:cs="Spranq eco sans" w:ascii="Arial" w:hAnsi="Arial"/>
        <w:sz w:val="18"/>
        <w:szCs w:val="18"/>
      </w:rPr>
      <w:fldChar w:fldCharType="begin"/>
    </w:r>
    <w:r>
      <w:instrText> PAGE </w:instrText>
    </w:r>
    <w:r>
      <w:fldChar w:fldCharType="separate"/>
    </w:r>
    <w:r>
      <w:t>3</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r>
  </w:p>
  <w:p>
    <w:pPr>
      <w:pStyle w:val="Cabealho"/>
      <w:tabs>
        <w:tab w:val="center" w:pos="4419" w:leader="none"/>
      </w:tabs>
      <w:jc w:val="center"/>
      <w:rPr>
        <w:rFonts w:ascii="Arial" w:hAnsi="Arial" w:eastAsia="Arial" w:cs="Arial"/>
        <w:b/>
        <w:b/>
        <w:color w:val="000000"/>
        <w:sz w:val="26"/>
        <w:szCs w:val="26"/>
      </w:rPr>
    </w:pPr>
    <w:r>
      <w:rPr/>
      <w:drawing>
        <wp:inline distT="0" distB="0" distL="0" distR="0">
          <wp:extent cx="2310130" cy="1381125"/>
          <wp:effectExtent l="0" t="0" r="0" b="0"/>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1"/>
                  <a:srcRect l="-62" t="-104" r="-62" b="-104"/>
                  <a:stretch>
                    <a:fillRect/>
                  </a:stretch>
                </pic:blipFill>
                <pic:spPr bwMode="auto">
                  <a:xfrm>
                    <a:off x="0" y="0"/>
                    <a:ext cx="2310130" cy="1381125"/>
                  </a:xfrm>
                  <a:prstGeom prst="rect">
                    <a:avLst/>
                  </a:prstGeom>
                </pic:spPr>
              </pic:pic>
            </a:graphicData>
          </a:graphic>
        </wp:inline>
      </w:drawing>
    </w:r>
  </w:p>
  <w:p>
    <w:pPr>
      <w:pStyle w:val="LOnormal1"/>
      <w:jc w:val="center"/>
      <w:rPr/>
    </w:pPr>
    <w:r>
      <w:rPr>
        <w:rFonts w:eastAsia="Arial" w:cs="Arial" w:ascii="Arial" w:hAnsi="Arial"/>
        <w:b/>
        <w:color w:val="000000"/>
        <w:sz w:val="26"/>
        <w:szCs w:val="26"/>
      </w:rPr>
      <w:t>Centro de Apoio Operacional às Promotorias de Defesa do</w:t>
    </w:r>
  </w:p>
  <w:p>
    <w:pPr>
      <w:pStyle w:val="LOnormal1"/>
      <w:jc w:val="center"/>
      <w:rPr/>
    </w:pPr>
    <w:r>
      <w:rPr>
        <w:rFonts w:eastAsia="Arial" w:cs="Arial" w:ascii="Arial" w:hAnsi="Arial"/>
        <w:b/>
        <w:color w:val="000000"/>
        <w:sz w:val="26"/>
        <w:szCs w:val="26"/>
      </w:rPr>
      <w:t>Direito Humano à Educação</w:t>
    </w:r>
  </w:p>
  <w:p>
    <w:pPr>
      <w:pStyle w:val="Normal"/>
      <w:ind w:left="10" w:right="1670" w:hanging="0"/>
      <w:jc w:val="both"/>
      <w:rPr>
        <w:rFonts w:ascii="Arial" w:hAnsi="Arial" w:eastAsia="Spranq eco sans" w:cs="Arial"/>
        <w:sz w:val="16"/>
        <w:szCs w:val="16"/>
      </w:rPr>
    </w:pPr>
    <w:r>
      <w:rPr>
        <w:rFonts w:eastAsia="Spranq eco sans" w:cs="Arial" w:ascii="Arial" w:hAnsi="Arial"/>
        <w:sz w:val="16"/>
        <w:szCs w:val="16"/>
      </w:rPr>
    </w:r>
  </w:p>
  <w:p>
    <w:pPr>
      <w:pStyle w:val="Normal"/>
      <w:ind w:right="1670" w:hanging="0"/>
      <w:jc w:val="both"/>
      <w:rPr>
        <w:rFonts w:ascii="Arial" w:hAnsi="Arial" w:eastAsia="Spranq eco sans" w:cs="Arial"/>
        <w:sz w:val="16"/>
        <w:szCs w:val="16"/>
      </w:rPr>
    </w:pPr>
    <w:r>
      <w:rPr>
        <w:rFonts w:eastAsia="Spranq eco sans" w:cs="Arial" w:ascii="Arial" w:hAnsi="Arial"/>
        <w:sz w:val="16"/>
        <w:szCs w:val="16"/>
      </w:rPr>
    </w:r>
  </w:p>
  <w:p>
    <w:pPr>
      <w:pStyle w:val="Normal"/>
      <w:ind w:left="10" w:right="1670" w:hanging="0"/>
      <w:jc w:val="both"/>
      <w:rPr>
        <w:rFonts w:ascii="Spranq eco sans" w:hAnsi="Spranq eco sans" w:eastAsia="Spranq eco sans" w:cs="Spranq eco sans"/>
        <w:sz w:val="20"/>
        <w:szCs w:val="20"/>
      </w:rPr>
    </w:pPr>
    <w:r>
      <w:rPr>
        <w:rFonts w:eastAsia="Spranq eco sans" w:cs="Spranq eco sans" w:ascii="Spranq eco sans" w:hAnsi="Spranq eco san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b w:val="false"/>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90"/>
  <w:displayBackgroundShape/>
  <w:embedSystemFonts/>
  <w:defaultTabStop w:val="708"/>
  <w:compat>
    <w:doNotExpandShiftReturn/>
  </w:compat>
  <w:autoHyphenation w:val="false"/>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35c7e"/>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qFormat/>
    <w:rsid w:val="00735c7e"/>
    <w:pPr>
      <w:keepNext w:val="true"/>
      <w:tabs>
        <w:tab w:val="left" w:pos="0" w:leader="none"/>
      </w:tabs>
      <w:jc w:val="center"/>
      <w:outlineLvl w:val="0"/>
    </w:pPr>
    <w:rPr>
      <w:rFonts w:ascii="Arial" w:hAnsi="Arial" w:cs="Arial"/>
      <w:b/>
      <w:bCs/>
      <w:sz w:val="28"/>
    </w:rPr>
  </w:style>
  <w:style w:type="paragraph" w:styleId="Ttulo2">
    <w:name w:val="Heading 2"/>
    <w:basedOn w:val="Normal"/>
    <w:next w:val="Normal"/>
    <w:qFormat/>
    <w:rsid w:val="00735c7e"/>
    <w:pPr>
      <w:keepNext w:val="true"/>
      <w:tabs>
        <w:tab w:val="left" w:pos="0" w:leader="none"/>
      </w:tabs>
      <w:jc w:val="both"/>
      <w:outlineLvl w:val="1"/>
    </w:pPr>
    <w:rPr>
      <w:sz w:val="20"/>
      <w:szCs w:val="20"/>
    </w:rPr>
  </w:style>
  <w:style w:type="paragraph" w:styleId="Ttulo3">
    <w:name w:val="Heading 3"/>
    <w:basedOn w:val="Normal"/>
    <w:next w:val="Normal"/>
    <w:qFormat/>
    <w:rsid w:val="00735c7e"/>
    <w:pPr>
      <w:keepNext w:val="true"/>
      <w:tabs>
        <w:tab w:val="left" w:pos="0" w:leader="none"/>
      </w:tabs>
      <w:jc w:val="both"/>
      <w:outlineLvl w:val="2"/>
    </w:pPr>
    <w:rPr>
      <w:i/>
      <w:sz w:val="28"/>
    </w:rPr>
  </w:style>
  <w:style w:type="paragraph" w:styleId="Ttulo4">
    <w:name w:val="Heading 4"/>
    <w:basedOn w:val="Normal"/>
    <w:next w:val="Normal"/>
    <w:qFormat/>
    <w:rsid w:val="00735c7e"/>
    <w:pPr>
      <w:keepNext w:val="true"/>
      <w:tabs>
        <w:tab w:val="left" w:pos="0" w:leader="none"/>
      </w:tabs>
      <w:jc w:val="right"/>
      <w:outlineLvl w:val="3"/>
    </w:pPr>
    <w:rPr>
      <w:i/>
      <w:sz w:val="28"/>
    </w:rPr>
  </w:style>
  <w:style w:type="paragraph" w:styleId="Ttulo5">
    <w:name w:val="Heading 5"/>
    <w:basedOn w:val="Normal"/>
    <w:next w:val="Normal"/>
    <w:qFormat/>
    <w:rsid w:val="00735c7e"/>
    <w:pPr>
      <w:keepNext w:val="true"/>
      <w:tabs>
        <w:tab w:val="left" w:pos="0" w:leader="none"/>
      </w:tabs>
      <w:jc w:val="right"/>
      <w:outlineLvl w:val="4"/>
    </w:pPr>
    <w:rPr>
      <w:rFonts w:ascii="Arial" w:hAnsi="Arial" w:cs="Arial"/>
      <w:i/>
      <w:iCs/>
    </w:rPr>
  </w:style>
  <w:style w:type="paragraph" w:styleId="Ttulo6">
    <w:name w:val="Heading 6"/>
    <w:basedOn w:val="Normal"/>
    <w:next w:val="Normal"/>
    <w:qFormat/>
    <w:rsid w:val="00735c7e"/>
    <w:pPr>
      <w:keepNext w:val="true"/>
      <w:tabs>
        <w:tab w:val="left" w:pos="0" w:leader="none"/>
      </w:tabs>
      <w:jc w:val="both"/>
      <w:outlineLvl w:val="5"/>
    </w:pPr>
    <w:rPr>
      <w:rFonts w:ascii="Arial" w:hAnsi="Arial" w:cs="Arial"/>
      <w:b/>
      <w:bCs/>
      <w:iCs/>
      <w:sz w:val="20"/>
    </w:rPr>
  </w:style>
  <w:style w:type="paragraph" w:styleId="Ttulo7">
    <w:name w:val="Heading 7"/>
    <w:basedOn w:val="Normal"/>
    <w:next w:val="Normal"/>
    <w:qFormat/>
    <w:rsid w:val="00735c7e"/>
    <w:pPr>
      <w:keepNext w:val="true"/>
      <w:tabs>
        <w:tab w:val="left" w:pos="0" w:leader="none"/>
      </w:tabs>
      <w:jc w:val="center"/>
      <w:outlineLvl w:val="6"/>
    </w:pPr>
    <w:rPr>
      <w:rFonts w:ascii="Verdana" w:hAnsi="Verdana" w:cs="Verdana"/>
      <w:b/>
      <w:sz w:val="22"/>
      <w:u w:val="single"/>
    </w:rPr>
  </w:style>
  <w:style w:type="paragraph" w:styleId="Ttulo8">
    <w:name w:val="Heading 8"/>
    <w:qFormat/>
    <w:rsid w:val="00735c7e"/>
    <w:pPr>
      <w:widowControl w:val="false"/>
      <w:tabs>
        <w:tab w:val="left" w:pos="0" w:leader="none"/>
      </w:tabs>
      <w:outlineLvl w:val="7"/>
    </w:pPr>
    <w:rPr>
      <w:rFonts w:ascii="Times New Roman" w:hAnsi="Times New Roman" w:eastAsia="Times New Roman" w:cs="Times New Roman"/>
      <w:b/>
      <w:bCs/>
      <w:color w:val="auto"/>
      <w:kern w:val="0"/>
      <w:sz w:val="21"/>
      <w:szCs w:val="21"/>
      <w:lang w:val="pt-BR" w:eastAsia="pt-BR" w:bidi="ar-SA"/>
    </w:rPr>
  </w:style>
  <w:style w:type="paragraph" w:styleId="Ttulo9">
    <w:name w:val="Heading 9"/>
    <w:qFormat/>
    <w:rsid w:val="00735c7e"/>
    <w:pPr>
      <w:widowControl w:val="false"/>
      <w:tabs>
        <w:tab w:val="left" w:pos="0" w:leader="none"/>
      </w:tabs>
      <w:outlineLvl w:val="8"/>
    </w:pPr>
    <w:rPr>
      <w:rFonts w:ascii="Times New Roman" w:hAnsi="Times New Roman" w:eastAsia="Times New Roman" w:cs="Times New Roman"/>
      <w:b/>
      <w:bCs/>
      <w:color w:val="auto"/>
      <w:kern w:val="0"/>
      <w:sz w:val="21"/>
      <w:szCs w:val="21"/>
      <w:lang w:val="pt-BR" w:eastAsia="pt-BR" w:bidi="ar-SA"/>
    </w:rPr>
  </w:style>
  <w:style w:type="character" w:styleId="DefaultParagraphFont" w:default="1">
    <w:name w:val="Default Paragraph Font"/>
    <w:uiPriority w:val="1"/>
    <w:semiHidden/>
    <w:unhideWhenUsed/>
    <w:qFormat/>
    <w:rPr/>
  </w:style>
  <w:style w:type="character" w:styleId="WW8Num1z0" w:customStyle="1">
    <w:name w:val="WW8Num1z0"/>
    <w:qFormat/>
    <w:rsid w:val="00735c7e"/>
    <w:rPr/>
  </w:style>
  <w:style w:type="character" w:styleId="WW8Num1z1" w:customStyle="1">
    <w:name w:val="WW8Num1z1"/>
    <w:qFormat/>
    <w:rsid w:val="00735c7e"/>
    <w:rPr/>
  </w:style>
  <w:style w:type="character" w:styleId="WW8Num1z2" w:customStyle="1">
    <w:name w:val="WW8Num1z2"/>
    <w:qFormat/>
    <w:rsid w:val="00735c7e"/>
    <w:rPr/>
  </w:style>
  <w:style w:type="character" w:styleId="WW8Num1z3" w:customStyle="1">
    <w:name w:val="WW8Num1z3"/>
    <w:qFormat/>
    <w:rsid w:val="00735c7e"/>
    <w:rPr/>
  </w:style>
  <w:style w:type="character" w:styleId="WW8Num1z4" w:customStyle="1">
    <w:name w:val="WW8Num1z4"/>
    <w:qFormat/>
    <w:rsid w:val="00735c7e"/>
    <w:rPr/>
  </w:style>
  <w:style w:type="character" w:styleId="WW8Num1z5" w:customStyle="1">
    <w:name w:val="WW8Num1z5"/>
    <w:qFormat/>
    <w:rsid w:val="00735c7e"/>
    <w:rPr/>
  </w:style>
  <w:style w:type="character" w:styleId="WW8Num1z6" w:customStyle="1">
    <w:name w:val="WW8Num1z6"/>
    <w:qFormat/>
    <w:rsid w:val="00735c7e"/>
    <w:rPr/>
  </w:style>
  <w:style w:type="character" w:styleId="WW8Num1z7" w:customStyle="1">
    <w:name w:val="WW8Num1z7"/>
    <w:qFormat/>
    <w:rsid w:val="00735c7e"/>
    <w:rPr/>
  </w:style>
  <w:style w:type="character" w:styleId="WW8Num1z8" w:customStyle="1">
    <w:name w:val="WW8Num1z8"/>
    <w:qFormat/>
    <w:rsid w:val="00735c7e"/>
    <w:rPr/>
  </w:style>
  <w:style w:type="character" w:styleId="AbsatzStandardschriftart" w:customStyle="1">
    <w:name w:val="Absatz-Standardschriftart"/>
    <w:qFormat/>
    <w:rsid w:val="00735c7e"/>
    <w:rPr/>
  </w:style>
  <w:style w:type="character" w:styleId="WWAbsatzStandardschriftart" w:customStyle="1">
    <w:name w:val="WW-Absatz-Standardschriftart"/>
    <w:qFormat/>
    <w:rsid w:val="00735c7e"/>
    <w:rPr/>
  </w:style>
  <w:style w:type="character" w:styleId="WWAbsatzStandardschriftart1" w:customStyle="1">
    <w:name w:val="WW-Absatz-Standardschriftart1"/>
    <w:qFormat/>
    <w:rsid w:val="00735c7e"/>
    <w:rPr/>
  </w:style>
  <w:style w:type="character" w:styleId="WWAbsatzStandardschriftart11" w:customStyle="1">
    <w:name w:val="WW-Absatz-Standardschriftart11"/>
    <w:qFormat/>
    <w:rsid w:val="00735c7e"/>
    <w:rPr/>
  </w:style>
  <w:style w:type="character" w:styleId="WWAbsatzStandardschriftart111" w:customStyle="1">
    <w:name w:val="WW-Absatz-Standardschriftart111"/>
    <w:qFormat/>
    <w:rsid w:val="00735c7e"/>
    <w:rPr/>
  </w:style>
  <w:style w:type="character" w:styleId="WWAbsatzStandardschriftart1111" w:customStyle="1">
    <w:name w:val="WW-Absatz-Standardschriftart1111"/>
    <w:qFormat/>
    <w:rsid w:val="00735c7e"/>
    <w:rPr/>
  </w:style>
  <w:style w:type="character" w:styleId="WWAbsatzStandardschriftart11111" w:customStyle="1">
    <w:name w:val="WW-Absatz-Standardschriftart11111"/>
    <w:qFormat/>
    <w:rsid w:val="00735c7e"/>
    <w:rPr/>
  </w:style>
  <w:style w:type="character" w:styleId="WWAbsatzStandardschriftart111111" w:customStyle="1">
    <w:name w:val="WW-Absatz-Standardschriftart111111"/>
    <w:qFormat/>
    <w:rsid w:val="00735c7e"/>
    <w:rPr/>
  </w:style>
  <w:style w:type="character" w:styleId="WWAbsatzStandardschriftart1111111" w:customStyle="1">
    <w:name w:val="WW-Absatz-Standardschriftart1111111"/>
    <w:qFormat/>
    <w:rsid w:val="00735c7e"/>
    <w:rPr/>
  </w:style>
  <w:style w:type="character" w:styleId="Fontepargpadro3" w:customStyle="1">
    <w:name w:val="Fonte parág. padrão3"/>
    <w:qFormat/>
    <w:rsid w:val="00735c7e"/>
    <w:rPr/>
  </w:style>
  <w:style w:type="character" w:styleId="WWAbsatzStandardschriftart11111111" w:customStyle="1">
    <w:name w:val="WW-Absatz-Standardschriftart11111111"/>
    <w:qFormat/>
    <w:rsid w:val="00735c7e"/>
    <w:rPr/>
  </w:style>
  <w:style w:type="character" w:styleId="Fontepargpadro2" w:customStyle="1">
    <w:name w:val="Fonte parág. padrão2"/>
    <w:qFormat/>
    <w:rsid w:val="00735c7e"/>
    <w:rPr/>
  </w:style>
  <w:style w:type="character" w:styleId="WWAbsatzStandardschriftart111111111" w:customStyle="1">
    <w:name w:val="WW-Absatz-Standardschriftart111111111"/>
    <w:qFormat/>
    <w:rsid w:val="00735c7e"/>
    <w:rPr/>
  </w:style>
  <w:style w:type="character" w:styleId="WWAbsatzStandardschriftart1111111111" w:customStyle="1">
    <w:name w:val="WW-Absatz-Standardschriftart1111111111"/>
    <w:qFormat/>
    <w:rsid w:val="00735c7e"/>
    <w:rPr/>
  </w:style>
  <w:style w:type="character" w:styleId="WWAbsatzStandardschriftart11111111111" w:customStyle="1">
    <w:name w:val="WW-Absatz-Standardschriftart11111111111"/>
    <w:qFormat/>
    <w:rsid w:val="00735c7e"/>
    <w:rPr/>
  </w:style>
  <w:style w:type="character" w:styleId="WWAbsatzStandardschriftart111111111111" w:customStyle="1">
    <w:name w:val="WW-Absatz-Standardschriftart111111111111"/>
    <w:qFormat/>
    <w:rsid w:val="00735c7e"/>
    <w:rPr/>
  </w:style>
  <w:style w:type="character" w:styleId="WWAbsatzStandardschriftart1111111111111" w:customStyle="1">
    <w:name w:val="WW-Absatz-Standardschriftart1111111111111"/>
    <w:qFormat/>
    <w:rsid w:val="00735c7e"/>
    <w:rPr/>
  </w:style>
  <w:style w:type="character" w:styleId="WWAbsatzStandardschriftart11111111111111" w:customStyle="1">
    <w:name w:val="WW-Absatz-Standardschriftart11111111111111"/>
    <w:qFormat/>
    <w:rsid w:val="00735c7e"/>
    <w:rPr/>
  </w:style>
  <w:style w:type="character" w:styleId="WWAbsatzStandardschriftart111111111111111" w:customStyle="1">
    <w:name w:val="WW-Absatz-Standardschriftart111111111111111"/>
    <w:qFormat/>
    <w:rsid w:val="00735c7e"/>
    <w:rPr/>
  </w:style>
  <w:style w:type="character" w:styleId="WWAbsatzStandardschriftart1111111111111111" w:customStyle="1">
    <w:name w:val="WW-Absatz-Standardschriftart1111111111111111"/>
    <w:qFormat/>
    <w:rsid w:val="00735c7e"/>
    <w:rPr/>
  </w:style>
  <w:style w:type="character" w:styleId="WWAbsatzStandardschriftart11111111111111111" w:customStyle="1">
    <w:name w:val="WW-Absatz-Standardschriftart11111111111111111"/>
    <w:qFormat/>
    <w:rsid w:val="00735c7e"/>
    <w:rPr/>
  </w:style>
  <w:style w:type="character" w:styleId="WWAbsatzStandardschriftart111111111111111111" w:customStyle="1">
    <w:name w:val="WW-Absatz-Standardschriftart111111111111111111"/>
    <w:qFormat/>
    <w:rsid w:val="00735c7e"/>
    <w:rPr/>
  </w:style>
  <w:style w:type="character" w:styleId="WWAbsatzStandardschriftart1111111111111111111" w:customStyle="1">
    <w:name w:val="WW-Absatz-Standardschriftart1111111111111111111"/>
    <w:qFormat/>
    <w:rsid w:val="00735c7e"/>
    <w:rPr/>
  </w:style>
  <w:style w:type="character" w:styleId="WWAbsatzStandardschriftart11111111111111111111" w:customStyle="1">
    <w:name w:val="WW-Absatz-Standardschriftart11111111111111111111"/>
    <w:qFormat/>
    <w:rsid w:val="00735c7e"/>
    <w:rPr/>
  </w:style>
  <w:style w:type="character" w:styleId="WWAbsatzStandardschriftart111111111111111111111" w:customStyle="1">
    <w:name w:val="WW-Absatz-Standardschriftart111111111111111111111"/>
    <w:qFormat/>
    <w:rsid w:val="00735c7e"/>
    <w:rPr/>
  </w:style>
  <w:style w:type="character" w:styleId="WWAbsatzStandardschriftart1111111111111111111111" w:customStyle="1">
    <w:name w:val="WW-Absatz-Standardschriftart1111111111111111111111"/>
    <w:qFormat/>
    <w:rsid w:val="00735c7e"/>
    <w:rPr/>
  </w:style>
  <w:style w:type="character" w:styleId="WWAbsatzStandardschriftart11111111111111111111111" w:customStyle="1">
    <w:name w:val="WW-Absatz-Standardschriftart11111111111111111111111"/>
    <w:qFormat/>
    <w:rsid w:val="00735c7e"/>
    <w:rPr/>
  </w:style>
  <w:style w:type="character" w:styleId="WWAbsatzStandardschriftart111111111111111111111111" w:customStyle="1">
    <w:name w:val="WW-Absatz-Standardschriftart111111111111111111111111"/>
    <w:qFormat/>
    <w:rsid w:val="00735c7e"/>
    <w:rPr/>
  </w:style>
  <w:style w:type="character" w:styleId="WWAbsatzStandardschriftart1111111111111111111111111" w:customStyle="1">
    <w:name w:val="WW-Absatz-Standardschriftart1111111111111111111111111"/>
    <w:qFormat/>
    <w:rsid w:val="00735c7e"/>
    <w:rPr/>
  </w:style>
  <w:style w:type="character" w:styleId="WWAbsatzStandardschriftart11111111111111111111111111" w:customStyle="1">
    <w:name w:val="WW-Absatz-Standardschriftart11111111111111111111111111"/>
    <w:qFormat/>
    <w:rsid w:val="00735c7e"/>
    <w:rPr/>
  </w:style>
  <w:style w:type="character" w:styleId="WWAbsatzStandardschriftart111111111111111111111111111" w:customStyle="1">
    <w:name w:val="WW-Absatz-Standardschriftart111111111111111111111111111"/>
    <w:qFormat/>
    <w:rsid w:val="00735c7e"/>
    <w:rPr/>
  </w:style>
  <w:style w:type="character" w:styleId="WW8Num2z0" w:customStyle="1">
    <w:name w:val="WW8Num2z0"/>
    <w:qFormat/>
    <w:rsid w:val="00735c7e"/>
    <w:rPr>
      <w:rFonts w:ascii="Verdana" w:hAnsi="Verdana" w:eastAsia="Times New Roman" w:cs="Times New Roman"/>
    </w:rPr>
  </w:style>
  <w:style w:type="character" w:styleId="WW8Num11z0" w:customStyle="1">
    <w:name w:val="WW8Num11z0"/>
    <w:qFormat/>
    <w:rsid w:val="00735c7e"/>
    <w:rPr>
      <w:rFonts w:ascii="Symbol" w:hAnsi="Symbol" w:cs="Symbol"/>
    </w:rPr>
  </w:style>
  <w:style w:type="character" w:styleId="WW8Num11z1" w:customStyle="1">
    <w:name w:val="WW8Num11z1"/>
    <w:qFormat/>
    <w:rsid w:val="00735c7e"/>
    <w:rPr>
      <w:rFonts w:ascii="Courier New" w:hAnsi="Courier New" w:cs="Courier New"/>
    </w:rPr>
  </w:style>
  <w:style w:type="character" w:styleId="WW8Num11z2" w:customStyle="1">
    <w:name w:val="WW8Num11z2"/>
    <w:qFormat/>
    <w:rsid w:val="00735c7e"/>
    <w:rPr>
      <w:rFonts w:ascii="Wingdings" w:hAnsi="Wingdings" w:cs="Wingdings"/>
    </w:rPr>
  </w:style>
  <w:style w:type="character" w:styleId="Fontepargpadro1" w:customStyle="1">
    <w:name w:val="Fonte parág. padrão1"/>
    <w:qFormat/>
    <w:rsid w:val="00735c7e"/>
    <w:rPr/>
  </w:style>
  <w:style w:type="character" w:styleId="Caracteresdenotaderodap" w:customStyle="1">
    <w:name w:val="Caracteres de nota de rodapé"/>
    <w:qFormat/>
    <w:rsid w:val="00735c7e"/>
    <w:rPr/>
  </w:style>
  <w:style w:type="character" w:styleId="Caracteresdenotadefim" w:customStyle="1">
    <w:name w:val="Caracteres de nota de fim"/>
    <w:qFormat/>
    <w:rsid w:val="00735c7e"/>
    <w:rPr/>
  </w:style>
  <w:style w:type="character" w:styleId="LinkdaInternet">
    <w:name w:val="Link da Internet"/>
    <w:rsid w:val="00735c7e"/>
    <w:rPr>
      <w:color w:val="000080"/>
      <w:u w:val="single"/>
    </w:rPr>
  </w:style>
  <w:style w:type="character" w:styleId="Linkdainternetvisitado">
    <w:name w:val="Link da internet visitado"/>
    <w:rsid w:val="00735c7e"/>
    <w:rPr>
      <w:color w:val="800000"/>
      <w:u w:val="single"/>
    </w:rPr>
  </w:style>
  <w:style w:type="character" w:styleId="Nfase">
    <w:name w:val="Ênfase"/>
    <w:qFormat/>
    <w:rsid w:val="00735c7e"/>
    <w:rPr>
      <w:i/>
      <w:iCs/>
    </w:rPr>
  </w:style>
  <w:style w:type="character" w:styleId="Strong">
    <w:name w:val="Strong"/>
    <w:qFormat/>
    <w:rsid w:val="00735c7e"/>
    <w:rPr>
      <w:b/>
      <w:bCs/>
    </w:rPr>
  </w:style>
  <w:style w:type="character" w:styleId="Ncoradanotaderodap">
    <w:name w:val="Âncora da nota de rodapé"/>
    <w:rPr>
      <w:vertAlign w:val="superscript"/>
    </w:rPr>
  </w:style>
  <w:style w:type="character" w:styleId="FootnoteCharacters">
    <w:name w:val="Footnote Characters"/>
    <w:qFormat/>
    <w:rsid w:val="00735c7e"/>
    <w:rPr>
      <w:vertAlign w:val="superscript"/>
    </w:rPr>
  </w:style>
  <w:style w:type="character" w:styleId="Ncoradanotadefim">
    <w:name w:val="Âncora da nota de fim"/>
    <w:rPr>
      <w:vertAlign w:val="superscript"/>
    </w:rPr>
  </w:style>
  <w:style w:type="character" w:styleId="EndnoteCharacters">
    <w:name w:val="Endnote Characters"/>
    <w:qFormat/>
    <w:rsid w:val="00735c7e"/>
    <w:rPr>
      <w:vertAlign w:val="superscript"/>
    </w:rPr>
  </w:style>
  <w:style w:type="character" w:styleId="Fontepargpadro4" w:customStyle="1">
    <w:name w:val="Fonte parág. padrão4"/>
    <w:qFormat/>
    <w:rsid w:val="00735c7e"/>
    <w:rPr/>
  </w:style>
  <w:style w:type="character" w:styleId="CabealhoChar" w:customStyle="1">
    <w:name w:val="Cabeçalho Char"/>
    <w:basedOn w:val="Fontepargpadro4"/>
    <w:qFormat/>
    <w:rsid w:val="00735c7e"/>
    <w:rPr>
      <w:rFonts w:cs="Mangal"/>
      <w:sz w:val="21"/>
      <w:szCs w:val="21"/>
    </w:rPr>
  </w:style>
  <w:style w:type="character" w:styleId="RodapChar" w:customStyle="1">
    <w:name w:val="Rodapé Char"/>
    <w:basedOn w:val="Fontepargpadro4"/>
    <w:qFormat/>
    <w:rsid w:val="00735c7e"/>
    <w:rPr>
      <w:rFonts w:cs="Mangal"/>
      <w:sz w:val="21"/>
      <w:szCs w:val="21"/>
    </w:rPr>
  </w:style>
  <w:style w:type="character" w:styleId="TextodebaloChar" w:customStyle="1">
    <w:name w:val="Texto de balão Char"/>
    <w:basedOn w:val="DefaultParagraphFont"/>
    <w:link w:val="Textodebalo"/>
    <w:uiPriority w:val="99"/>
    <w:semiHidden/>
    <w:qFormat/>
    <w:rsid w:val="00ae4c67"/>
    <w:rPr>
      <w:rFonts w:ascii="Tahoma" w:hAnsi="Tahoma" w:cs="Tahoma"/>
      <w:sz w:val="16"/>
      <w:szCs w:val="16"/>
      <w:lang w:eastAsia="zh-CN"/>
    </w:rPr>
  </w:style>
  <w:style w:type="character" w:styleId="Marcadores">
    <w:name w:val="Marcadores"/>
    <w:qFormat/>
    <w:rPr>
      <w:rFonts w:ascii="OpenSymbol" w:hAnsi="OpenSymbol" w:eastAsia="OpenSymbol" w:cs="OpenSymbol"/>
    </w:rPr>
  </w:style>
  <w:style w:type="character" w:styleId="ListLabel1">
    <w:name w:val="ListLabel 1"/>
    <w:qFormat/>
    <w:rPr>
      <w:rFonts w:ascii="Times New Roman" w:hAnsi="Times New Roman" w:cs="Symbol"/>
      <w:b w:val="false"/>
      <w:sz w:val="24"/>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Symbol"/>
    </w:rPr>
  </w:style>
  <w:style w:type="character" w:styleId="ListLabel8">
    <w:name w:val="ListLabel 8"/>
    <w:qFormat/>
    <w:rPr>
      <w:rFonts w:cs="OpenSymbol"/>
    </w:rPr>
  </w:style>
  <w:style w:type="character" w:styleId="ListLabel9">
    <w:name w:val="ListLabel 9"/>
    <w:qFormat/>
    <w:rPr>
      <w:rFonts w:cs="OpenSymbol"/>
    </w:rPr>
  </w:style>
  <w:style w:type="paragraph" w:styleId="Ttulo">
    <w:name w:val="Título"/>
    <w:basedOn w:val="Normal"/>
    <w:next w:val="Corpodetexto"/>
    <w:qFormat/>
    <w:pPr>
      <w:keepNext w:val="true"/>
      <w:spacing w:before="240" w:after="120"/>
    </w:pPr>
    <w:rPr>
      <w:rFonts w:ascii="Liberation Sans;Arial" w:hAnsi="Liberation Sans;Arial" w:eastAsia="Microsoft YaHei" w:cs="Mangal"/>
      <w:sz w:val="28"/>
      <w:szCs w:val="28"/>
    </w:rPr>
  </w:style>
  <w:style w:type="paragraph" w:styleId="Corpodetexto">
    <w:name w:val="Body Text"/>
    <w:basedOn w:val="Normal"/>
    <w:rsid w:val="00735c7e"/>
    <w:pPr>
      <w:spacing w:before="0" w:after="120"/>
    </w:pPr>
    <w:rPr/>
  </w:style>
  <w:style w:type="paragraph" w:styleId="Lista">
    <w:name w:val="List"/>
    <w:basedOn w:val="Corpodetexto"/>
    <w:rsid w:val="00735c7e"/>
    <w:pPr/>
    <w:rPr>
      <w:rFonts w:cs="Tahoma"/>
    </w:rPr>
  </w:style>
  <w:style w:type="paragraph" w:styleId="Legenda">
    <w:name w:val="Caption"/>
    <w:basedOn w:val="Normal"/>
    <w:qFormat/>
    <w:pPr>
      <w:suppressLineNumbers/>
      <w:spacing w:before="120" w:after="120"/>
    </w:pPr>
    <w:rPr>
      <w:rFonts w:ascii="Calibri" w:hAnsi="Calibri" w:cs="Mangal"/>
      <w:i/>
      <w:iCs/>
      <w:sz w:val="24"/>
      <w:szCs w:val="24"/>
    </w:rPr>
  </w:style>
  <w:style w:type="paragraph" w:styleId="Ndice" w:customStyle="1">
    <w:name w:val="Índice"/>
    <w:basedOn w:val="Normal"/>
    <w:qFormat/>
    <w:rsid w:val="00735c7e"/>
    <w:pPr>
      <w:suppressLineNumbers/>
    </w:pPr>
    <w:rPr>
      <w:rFonts w:cs="Tahoma"/>
    </w:rPr>
  </w:style>
  <w:style w:type="paragraph" w:styleId="Ttulo31" w:customStyle="1">
    <w:name w:val="Título3"/>
    <w:basedOn w:val="Normal"/>
    <w:qFormat/>
    <w:rsid w:val="00735c7e"/>
    <w:pPr>
      <w:keepNext w:val="true"/>
      <w:spacing w:before="240" w:after="120"/>
    </w:pPr>
    <w:rPr>
      <w:rFonts w:ascii="Arial" w:hAnsi="Arial" w:eastAsia="Lucida Sans Unicode" w:cs="Mangal"/>
      <w:sz w:val="28"/>
      <w:szCs w:val="28"/>
    </w:rPr>
  </w:style>
  <w:style w:type="paragraph" w:styleId="Caption">
    <w:name w:val="caption"/>
    <w:basedOn w:val="Normal"/>
    <w:qFormat/>
    <w:rsid w:val="00735c7e"/>
    <w:pPr>
      <w:suppressLineNumbers/>
      <w:spacing w:before="120" w:after="120"/>
    </w:pPr>
    <w:rPr>
      <w:rFonts w:cs="Mangal"/>
      <w:i/>
      <w:iCs/>
    </w:rPr>
  </w:style>
  <w:style w:type="paragraph" w:styleId="Ttulo21" w:customStyle="1">
    <w:name w:val="Título2"/>
    <w:basedOn w:val="Normal"/>
    <w:qFormat/>
    <w:rsid w:val="00735c7e"/>
    <w:pPr>
      <w:keepNext w:val="true"/>
      <w:spacing w:before="240" w:after="120"/>
    </w:pPr>
    <w:rPr>
      <w:rFonts w:ascii="Arial" w:hAnsi="Arial" w:eastAsia="Lucida Sans Unicode" w:cs="Mangal"/>
      <w:sz w:val="28"/>
      <w:szCs w:val="28"/>
    </w:rPr>
  </w:style>
  <w:style w:type="paragraph" w:styleId="Legenda2" w:customStyle="1">
    <w:name w:val="Legenda2"/>
    <w:basedOn w:val="Normal"/>
    <w:qFormat/>
    <w:rsid w:val="00735c7e"/>
    <w:pPr>
      <w:suppressLineNumbers/>
      <w:spacing w:before="120" w:after="120"/>
    </w:pPr>
    <w:rPr>
      <w:rFonts w:cs="Mangal"/>
      <w:i/>
      <w:iCs/>
    </w:rPr>
  </w:style>
  <w:style w:type="paragraph" w:styleId="Ttulo11" w:customStyle="1">
    <w:name w:val="Título1"/>
    <w:basedOn w:val="Normal"/>
    <w:qFormat/>
    <w:rsid w:val="00735c7e"/>
    <w:pPr>
      <w:keepNext w:val="true"/>
      <w:spacing w:before="240" w:after="120"/>
    </w:pPr>
    <w:rPr>
      <w:rFonts w:ascii="Arial" w:hAnsi="Arial" w:eastAsia="Lucida Sans Unicode" w:cs="Mangal"/>
      <w:sz w:val="28"/>
      <w:szCs w:val="28"/>
    </w:rPr>
  </w:style>
  <w:style w:type="paragraph" w:styleId="Legenda1" w:customStyle="1">
    <w:name w:val="Legenda1"/>
    <w:basedOn w:val="Normal"/>
    <w:qFormat/>
    <w:rsid w:val="00735c7e"/>
    <w:pPr>
      <w:suppressLineNumbers/>
      <w:spacing w:before="120" w:after="120"/>
    </w:pPr>
    <w:rPr>
      <w:rFonts w:cs="Tahoma"/>
      <w:i/>
      <w:iCs/>
    </w:rPr>
  </w:style>
  <w:style w:type="paragraph" w:styleId="Captulo" w:customStyle="1">
    <w:name w:val="Capítulo"/>
    <w:basedOn w:val="Normal"/>
    <w:qFormat/>
    <w:rsid w:val="00735c7e"/>
    <w:pPr>
      <w:keepNext w:val="true"/>
      <w:spacing w:before="240" w:after="120"/>
    </w:pPr>
    <w:rPr>
      <w:rFonts w:ascii="Arial" w:hAnsi="Arial" w:eastAsia="Lucida Sans Unicode" w:cs="Tahoma"/>
      <w:sz w:val="28"/>
      <w:szCs w:val="28"/>
    </w:rPr>
  </w:style>
  <w:style w:type="paragraph" w:styleId="CabealhoeRodap" w:customStyle="1">
    <w:name w:val="Cabeçalho e Rodapé"/>
    <w:basedOn w:val="Normal"/>
    <w:qFormat/>
    <w:rsid w:val="00735c7e"/>
    <w:pPr>
      <w:suppressLineNumbers/>
      <w:tabs>
        <w:tab w:val="center" w:pos="4819" w:leader="none"/>
        <w:tab w:val="right" w:pos="9638" w:leader="none"/>
      </w:tabs>
    </w:pPr>
    <w:rPr/>
  </w:style>
  <w:style w:type="paragraph" w:styleId="Cabealho">
    <w:name w:val="Header"/>
    <w:basedOn w:val="Normal"/>
    <w:rsid w:val="00735c7e"/>
    <w:pPr>
      <w:tabs>
        <w:tab w:val="center" w:pos="4419" w:leader="none"/>
        <w:tab w:val="right" w:pos="8838" w:leader="none"/>
      </w:tabs>
    </w:pPr>
    <w:rPr/>
  </w:style>
  <w:style w:type="paragraph" w:styleId="Rodap">
    <w:name w:val="Footer"/>
    <w:basedOn w:val="Normal"/>
    <w:rsid w:val="00735c7e"/>
    <w:pPr>
      <w:tabs>
        <w:tab w:val="center" w:pos="4419" w:leader="none"/>
        <w:tab w:val="right" w:pos="8838" w:leader="none"/>
      </w:tabs>
    </w:pPr>
    <w:rPr/>
  </w:style>
  <w:style w:type="paragraph" w:styleId="NormalWeb">
    <w:name w:val="Normal (Web)"/>
    <w:basedOn w:val="Normal"/>
    <w:uiPriority w:val="99"/>
    <w:qFormat/>
    <w:rsid w:val="00735c7e"/>
    <w:pPr>
      <w:spacing w:before="280" w:after="280"/>
    </w:pPr>
    <w:rPr>
      <w:rFonts w:ascii="Arial Unicode MS" w:hAnsi="Arial Unicode MS" w:eastAsia="Arial Unicode MS" w:cs="Arial Unicode MS"/>
      <w:color w:val="000000"/>
    </w:rPr>
  </w:style>
  <w:style w:type="paragraph" w:styleId="ListParagraph">
    <w:name w:val="List Paragraph"/>
    <w:basedOn w:val="Normal"/>
    <w:qFormat/>
    <w:rsid w:val="00735c7e"/>
    <w:pPr>
      <w:ind w:left="708" w:hanging="0"/>
    </w:pPr>
    <w:rPr/>
  </w:style>
  <w:style w:type="paragraph" w:styleId="Ttulo10" w:customStyle="1">
    <w:name w:val="Título 10"/>
    <w:basedOn w:val="Ttulo31"/>
    <w:qFormat/>
    <w:rsid w:val="00735c7e"/>
    <w:pPr>
      <w:tabs>
        <w:tab w:val="left" w:pos="0" w:leader="none"/>
      </w:tabs>
    </w:pPr>
    <w:rPr>
      <w:b/>
      <w:bCs/>
      <w:sz w:val="21"/>
      <w:szCs w:val="21"/>
    </w:rPr>
  </w:style>
  <w:style w:type="paragraph" w:styleId="Contedodalista" w:customStyle="1">
    <w:name w:val="Conteúdo da lista"/>
    <w:basedOn w:val="Normal"/>
    <w:qFormat/>
    <w:rsid w:val="00735c7e"/>
    <w:pPr>
      <w:ind w:left="567" w:hanging="0"/>
    </w:pPr>
    <w:rPr/>
  </w:style>
  <w:style w:type="paragraph" w:styleId="Mp" w:customStyle="1">
    <w:name w:val="mp"/>
    <w:basedOn w:val="Normal"/>
    <w:qFormat/>
    <w:rsid w:val="00735c7e"/>
    <w:pPr>
      <w:spacing w:lineRule="auto" w:line="360" w:before="0" w:after="240"/>
      <w:ind w:firstLine="1701"/>
    </w:pPr>
    <w:rPr>
      <w:szCs w:val="20"/>
      <w:lang w:eastAsia="pt-BR"/>
    </w:rPr>
  </w:style>
  <w:style w:type="paragraph" w:styleId="LONormal" w:customStyle="1">
    <w:name w:val="LO-Normal"/>
    <w:basedOn w:val="Normal"/>
    <w:qFormat/>
    <w:rsid w:val="00735c7e"/>
    <w:pPr/>
    <w:rPr>
      <w:rFonts w:ascii="Arno Pro" w:hAnsi="Arno Pro" w:eastAsia="Arno Pro" w:cs="Arno Pro"/>
      <w:color w:val="000000"/>
      <w:lang w:bidi="hi-IN"/>
    </w:rPr>
  </w:style>
  <w:style w:type="paragraph" w:styleId="Padro" w:customStyle="1">
    <w:name w:val="padrão"/>
    <w:basedOn w:val="Normal"/>
    <w:qFormat/>
    <w:rsid w:val="00735c7e"/>
    <w:pPr>
      <w:jc w:val="both"/>
    </w:pPr>
    <w:rPr>
      <w:rFonts w:ascii="Arial" w:hAnsi="Arial"/>
      <w:sz w:val="20"/>
      <w:szCs w:val="20"/>
    </w:rPr>
  </w:style>
  <w:style w:type="paragraph" w:styleId="Notaderodap">
    <w:name w:val="Footnote Text"/>
    <w:basedOn w:val="Normal"/>
    <w:rsid w:val="00735c7e"/>
    <w:pPr>
      <w:suppressLineNumbers/>
      <w:ind w:left="339" w:hanging="339"/>
    </w:pPr>
    <w:rPr>
      <w:sz w:val="20"/>
      <w:szCs w:val="20"/>
    </w:rPr>
  </w:style>
  <w:style w:type="paragraph" w:styleId="Citaes" w:customStyle="1">
    <w:name w:val="Citações"/>
    <w:basedOn w:val="Normal"/>
    <w:qFormat/>
    <w:rsid w:val="00735c7e"/>
    <w:pPr>
      <w:spacing w:before="0" w:after="283"/>
      <w:ind w:left="567" w:right="567" w:hanging="0"/>
    </w:pPr>
    <w:rPr/>
  </w:style>
  <w:style w:type="paragraph" w:styleId="LOnormal1" w:customStyle="1">
    <w:name w:val="LO-normal1"/>
    <w:qFormat/>
    <w:rsid w:val="00735c7e"/>
    <w:pPr>
      <w:widowControl/>
      <w:suppressAutoHyphens w:val="true"/>
      <w:bidi w:val="0"/>
      <w:spacing w:before="0" w:after="0"/>
      <w:jc w:val="left"/>
    </w:pPr>
    <w:rPr>
      <w:rFonts w:ascii="Times New Roman" w:hAnsi="Times New Roman" w:eastAsia="SimSun" w:cs="Mangal"/>
      <w:color w:val="00000A"/>
      <w:kern w:val="0"/>
      <w:sz w:val="24"/>
      <w:szCs w:val="24"/>
      <w:lang w:val="pt-BR" w:eastAsia="zh-CN" w:bidi="hi-IN"/>
    </w:rPr>
  </w:style>
  <w:style w:type="paragraph" w:styleId="Tabelanormal1" w:customStyle="1">
    <w:name w:val="Tabela normal1"/>
    <w:qFormat/>
    <w:rsid w:val="00735c7e"/>
    <w:pPr>
      <w:widowControl/>
      <w:suppressAutoHyphens w:val="true"/>
      <w:bidi w:val="0"/>
      <w:spacing w:before="0" w:after="0"/>
      <w:jc w:val="left"/>
    </w:pPr>
    <w:rPr>
      <w:rFonts w:ascii="Cambria" w:hAnsi="Cambria" w:eastAsia="Times New Roman" w:cs="Cambria"/>
      <w:color w:val="00000A"/>
      <w:kern w:val="0"/>
      <w:sz w:val="22"/>
      <w:szCs w:val="22"/>
      <w:lang w:val="pt-BR" w:eastAsia="pt-BR" w:bidi="ar-SA"/>
    </w:rPr>
  </w:style>
  <w:style w:type="paragraph" w:styleId="BalloonText">
    <w:name w:val="Balloon Text"/>
    <w:basedOn w:val="Normal"/>
    <w:link w:val="TextodebaloChar"/>
    <w:uiPriority w:val="99"/>
    <w:semiHidden/>
    <w:unhideWhenUsed/>
    <w:qFormat/>
    <w:rsid w:val="00ae4c67"/>
    <w:pPr/>
    <w:rPr>
      <w:rFonts w:ascii="Tahoma" w:hAnsi="Tahoma" w:cs="Tahoma"/>
      <w:sz w:val="16"/>
      <w:szCs w:val="16"/>
    </w:rPr>
  </w:style>
  <w:style w:type="paragraph" w:styleId="Western" w:customStyle="1">
    <w:name w:val="western"/>
    <w:basedOn w:val="Normal"/>
    <w:qFormat/>
    <w:rsid w:val="006d05a4"/>
    <w:pPr>
      <w:suppressAutoHyphens w:val="false"/>
      <w:spacing w:beforeAutospacing="1" w:after="119"/>
    </w:pPr>
    <w:rPr>
      <w:color w:val="000000"/>
      <w:lang w:eastAsia="pt-BR"/>
    </w:rPr>
  </w:style>
  <w:style w:type="paragraph" w:styleId="Sdfootnotewestern" w:customStyle="1">
    <w:name w:val="sdfootnote-western"/>
    <w:basedOn w:val="Normal"/>
    <w:qFormat/>
    <w:rsid w:val="00c547b0"/>
    <w:pPr>
      <w:suppressAutoHyphens w:val="false"/>
      <w:spacing w:beforeAutospacing="1" w:after="0"/>
      <w:ind w:left="340" w:hanging="340"/>
    </w:pPr>
    <w:rPr>
      <w:color w:val="000000"/>
      <w:sz w:val="20"/>
      <w:szCs w:val="20"/>
      <w:lang w:eastAsia="pt-BR"/>
    </w:rPr>
  </w:style>
  <w:style w:type="paragraph" w:styleId="LOnormal3" w:customStyle="1">
    <w:name w:val="LO-normal3"/>
    <w:qFormat/>
    <w:rsid w:val="005342f8"/>
    <w:pPr>
      <w:widowControl/>
      <w:suppressAutoHyphens w:val="true"/>
      <w:bidi w:val="0"/>
      <w:spacing w:before="0" w:after="0"/>
      <w:jc w:val="left"/>
    </w:pPr>
    <w:rPr>
      <w:rFonts w:ascii="Liberation Serif" w:hAnsi="Liberation Serif" w:eastAsia="Liberation Serif" w:cs="Liberation Serif"/>
      <w:color w:val="00000A"/>
      <w:kern w:val="0"/>
      <w:sz w:val="24"/>
      <w:szCs w:val="24"/>
      <w:lang w:val="pt-BR" w:eastAsia="pt-BR" w:bidi="ar-SA"/>
    </w:rPr>
  </w:style>
  <w:style w:type="paragraph" w:styleId="EndnoteSymbol">
    <w:name w:val="Endnote Symbol"/>
    <w:basedOn w:val="Normal"/>
    <w:qFormat/>
    <w:pPr>
      <w:suppressLineNumbers/>
      <w:ind w:left="340" w:hanging="340"/>
    </w:pPr>
    <w:rPr>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CB2AC-F6DB-4C02-A6C2-E5E82F86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 TÉCNICA - RECUSA DE VAGA EM RAZÃO DA DEFICIÊNCIA</Template>
  <TotalTime>31</TotalTime>
  <Application>LibreOffice/5.4.6.2$Windows_x86 LibreOffice_project/4014ce260a04f1026ba855d3b8d91541c224eab8</Application>
  <Pages>3</Pages>
  <Words>871</Words>
  <Characters>4885</Characters>
  <CharactersWithSpaces>5728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2022-02-03T21:09:00Z</dcterms:created>
  <dc:creator>Samsung</dc:creator>
  <dc:description/>
  <dc:language>pt-BR</dc:language>
  <cp:lastModifiedBy/>
  <cp:lastPrinted>2022-05-03T15:34:47Z</cp:lastPrinted>
  <dcterms:modified xsi:type="dcterms:W3CDTF">2022-05-03T16:48:12Z</dcterms:modified>
  <cp:revision>15</cp:revision>
  <dc:subject/>
  <dc:title>Folha de Informações e Despachos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